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EEFB"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t>Capítulo 27 — Introdução às Deformidades da Coluna Vertebral</w:t>
      </w:r>
    </w:p>
    <w:p w14:paraId="555B017A"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Identificação</w:t>
      </w:r>
    </w:p>
    <w:p w14:paraId="1F548D8C" w14:textId="3A0D3C00"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Número do capítulo:</w:t>
      </w:r>
      <w:r w:rsidRPr="0084176E">
        <w:rPr>
          <w:rFonts w:ascii="Times New Roman" w:eastAsia="Times New Roman" w:hAnsi="Times New Roman" w:cs="Times New Roman"/>
          <w:color w:val="000000"/>
          <w:lang w:eastAsia="pt-BR"/>
        </w:rPr>
        <w:t> 27</w:t>
      </w:r>
      <w:r w:rsidRPr="0084176E">
        <w:rPr>
          <w:rFonts w:ascii="Times New Roman" w:eastAsia="Times New Roman" w:hAnsi="Times New Roman" w:cs="Times New Roman"/>
          <w:color w:val="000000"/>
          <w:lang w:eastAsia="pt-BR"/>
        </w:rPr>
        <w:br/>
      </w:r>
      <w:r w:rsidRPr="0084176E">
        <w:rPr>
          <w:rFonts w:ascii="Times New Roman" w:eastAsia="Times New Roman" w:hAnsi="Times New Roman" w:cs="Times New Roman"/>
          <w:b/>
          <w:bCs/>
          <w:color w:val="000000"/>
          <w:lang w:eastAsia="pt-BR"/>
        </w:rPr>
        <w:t>Título completo:</w:t>
      </w:r>
      <w:r w:rsidRPr="0084176E">
        <w:rPr>
          <w:rFonts w:ascii="Times New Roman" w:eastAsia="Times New Roman" w:hAnsi="Times New Roman" w:cs="Times New Roman"/>
          <w:color w:val="000000"/>
          <w:lang w:eastAsia="pt-BR"/>
        </w:rPr>
        <w:t> Introdução às Deformidades da Coluna Vertebral</w:t>
      </w:r>
      <w:r w:rsidRPr="0084176E">
        <w:rPr>
          <w:rFonts w:ascii="Times New Roman" w:eastAsia="Times New Roman" w:hAnsi="Times New Roman" w:cs="Times New Roman"/>
          <w:color w:val="000000"/>
          <w:lang w:eastAsia="pt-BR"/>
        </w:rPr>
        <w:br/>
      </w:r>
      <w:r w:rsidRPr="0084176E">
        <w:rPr>
          <w:rFonts w:ascii="Times New Roman" w:eastAsia="Times New Roman" w:hAnsi="Times New Roman" w:cs="Times New Roman"/>
          <w:b/>
          <w:bCs/>
          <w:color w:val="000000"/>
          <w:lang w:eastAsia="pt-BR"/>
        </w:rPr>
        <w:t>Seção do Tratado:</w:t>
      </w:r>
      <w:r w:rsidRPr="0084176E">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4</w:t>
      </w:r>
    </w:p>
    <w:p w14:paraId="09C700BD"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Autores</w:t>
      </w:r>
    </w:p>
    <w:p w14:paraId="32741413" w14:textId="77777777" w:rsidR="0084176E" w:rsidRPr="0084176E" w:rsidRDefault="0084176E" w:rsidP="0084176E">
      <w:pPr>
        <w:numPr>
          <w:ilvl w:val="0"/>
          <w:numId w:val="9"/>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Edson </w:t>
      </w:r>
      <w:proofErr w:type="spellStart"/>
      <w:r w:rsidRPr="0084176E">
        <w:rPr>
          <w:rFonts w:ascii="Times New Roman" w:eastAsia="Times New Roman" w:hAnsi="Times New Roman" w:cs="Times New Roman"/>
          <w:color w:val="000000"/>
          <w:lang w:eastAsia="pt-BR"/>
        </w:rPr>
        <w:t>Pudles</w:t>
      </w:r>
      <w:proofErr w:type="spellEnd"/>
    </w:p>
    <w:p w14:paraId="2A32E655" w14:textId="77777777" w:rsidR="0084176E" w:rsidRPr="0084176E" w:rsidRDefault="0084176E" w:rsidP="0084176E">
      <w:pPr>
        <w:numPr>
          <w:ilvl w:val="0"/>
          <w:numId w:val="9"/>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Helton L. A. Defino</w:t>
      </w:r>
    </w:p>
    <w:p w14:paraId="0F87F800" w14:textId="77777777" w:rsidR="0084176E" w:rsidRPr="0084176E" w:rsidRDefault="0084176E" w:rsidP="0084176E">
      <w:pPr>
        <w:spacing w:beforeAutospacing="1"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Nota editorial para o site</w:t>
      </w:r>
      <w:r w:rsidRPr="0084176E">
        <w:rPr>
          <w:rFonts w:ascii="Times New Roman" w:eastAsia="Times New Roman" w:hAnsi="Times New Roman" w:cs="Times New Roman"/>
          <w:color w:val="000000"/>
          <w:lang w:eastAsia="pt-BR"/>
        </w:rPr>
        <w:br/>
        <w:t>Esta página apresenta os conceitos fundamentais do capítulo. Valores de referência, critérios quantitativos de mensuração, classificações detalhadas da maturidade esquelética e métodos específicos de planejamento radiográfico permanecem reservados ao conteúdo integral do </w:t>
      </w:r>
      <w:r w:rsidRPr="0084176E">
        <w:rPr>
          <w:rFonts w:ascii="Times New Roman" w:eastAsia="Times New Roman" w:hAnsi="Times New Roman" w:cs="Times New Roman"/>
          <w:i/>
          <w:iCs/>
          <w:color w:val="000000"/>
          <w:lang w:eastAsia="pt-BR"/>
        </w:rPr>
        <w:t>Tratado de Cirurgia da Coluna</w:t>
      </w:r>
      <w:r w:rsidRPr="0084176E">
        <w:rPr>
          <w:rFonts w:ascii="Times New Roman" w:eastAsia="Times New Roman" w:hAnsi="Times New Roman" w:cs="Times New Roman"/>
          <w:color w:val="000000"/>
          <w:lang w:eastAsia="pt-BR"/>
        </w:rPr>
        <w:t>.</w:t>
      </w:r>
    </w:p>
    <w:p w14:paraId="6E41E10D"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09307A58">
          <v:rect id="_x0000_i1036" alt="" style="width:424.75pt;height:.05pt;mso-width-percent:0;mso-height-percent:0;mso-width-percent:0;mso-height-percent:0" o:hrpct="999" o:hralign="center" o:hrstd="t" o:hr="t" fillcolor="#a0a0a0" stroked="f"/>
        </w:pict>
      </w:r>
    </w:p>
    <w:p w14:paraId="7063B3BE"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Contexto</w:t>
      </w:r>
    </w:p>
    <w:p w14:paraId="3BF38253"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As deformidades da coluna vertebral correspondem a alterações das curvas fisiológicas ou ao aparecimento de curvaturas anormais nos planos coronal, sagital e axial. Embora escoliose, cifose e lordose sejam frequentemente descritas separadamente, o capítulo enfatiza que as deformidades relevantes são tridimensionais e devem ser interpretadas pela interação entre forma vertebral, rotação, crescimento, alinhamento global e mecanismos compensatórios. Suas causas são diversas e incluem formas idiopáticas, congênitas, neuromusculares, associadas à </w:t>
      </w:r>
      <w:proofErr w:type="spellStart"/>
      <w:r w:rsidRPr="0084176E">
        <w:rPr>
          <w:rFonts w:ascii="Times New Roman" w:eastAsia="Times New Roman" w:hAnsi="Times New Roman" w:cs="Times New Roman"/>
          <w:color w:val="000000"/>
          <w:lang w:eastAsia="pt-BR"/>
        </w:rPr>
        <w:t>neurofibromatose</w:t>
      </w:r>
      <w:proofErr w:type="spellEnd"/>
      <w:r w:rsidRPr="0084176E">
        <w:rPr>
          <w:rFonts w:ascii="Times New Roman" w:eastAsia="Times New Roman" w:hAnsi="Times New Roman" w:cs="Times New Roman"/>
          <w:color w:val="000000"/>
          <w:lang w:eastAsia="pt-BR"/>
        </w:rPr>
        <w:t>, doenças mesenquimais, trauma, infecção e tumores. Por isso, reconhecer uma deformidade é apenas o início do processo diagnóstico. História, exame físico, padrão da curva, presença de dor ou manifestações neurológicas, maturidade esquelética e estudo radiográfico precisam ser integrados para caracterizar sua etiologia e estimar comportamento futuro. O capítulo fornece a base conceitual e terminológica necessária para a avaliação das diferentes deformidades abordadas nas seções subsequentes do Tratado.</w:t>
      </w:r>
    </w:p>
    <w:p w14:paraId="07DB7F33"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23D22EDA">
          <v:rect id="_x0000_i1035" alt="" style="width:424.75pt;height:.05pt;mso-width-percent:0;mso-height-percent:0;mso-width-percent:0;mso-height-percent:0" o:hrpct="999" o:hralign="center" o:hrstd="t" o:hr="t" fillcolor="#a0a0a0" stroked="f"/>
        </w:pict>
      </w:r>
    </w:p>
    <w:p w14:paraId="0AAB813A"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Objetivo do capítulo</w:t>
      </w:r>
    </w:p>
    <w:p w14:paraId="70893C4C"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Apresentar a linguagem fundamental das deformidades da coluna e organizar sua avaliação clínica e radiológica. O leitor deverá compreender a natureza tridimensional da escoliose, reconhecer alterações sagitais, identificar etiologias e padrões atípicos, diferenciar curvas estruturadas e não estruturadas, interpretar maturidade esquelética e </w:t>
      </w:r>
      <w:r w:rsidRPr="0084176E">
        <w:rPr>
          <w:rFonts w:ascii="Times New Roman" w:eastAsia="Times New Roman" w:hAnsi="Times New Roman" w:cs="Times New Roman"/>
          <w:color w:val="000000"/>
          <w:lang w:eastAsia="pt-BR"/>
        </w:rPr>
        <w:lastRenderedPageBreak/>
        <w:t xml:space="preserve">potencial de progressão e utilizar terminologia padronizada para descrever localização, magnitude, flexibilidade, rotação, equilíbrio e relação </w:t>
      </w:r>
      <w:proofErr w:type="spellStart"/>
      <w:r w:rsidRPr="0084176E">
        <w:rPr>
          <w:rFonts w:ascii="Times New Roman" w:eastAsia="Times New Roman" w:hAnsi="Times New Roman" w:cs="Times New Roman"/>
          <w:color w:val="000000"/>
          <w:lang w:eastAsia="pt-BR"/>
        </w:rPr>
        <w:t>espinopélvica</w:t>
      </w:r>
      <w:proofErr w:type="spellEnd"/>
      <w:r w:rsidRPr="0084176E">
        <w:rPr>
          <w:rFonts w:ascii="Times New Roman" w:eastAsia="Times New Roman" w:hAnsi="Times New Roman" w:cs="Times New Roman"/>
          <w:color w:val="000000"/>
          <w:lang w:eastAsia="pt-BR"/>
        </w:rPr>
        <w:t>.</w:t>
      </w:r>
    </w:p>
    <w:p w14:paraId="5BDB3295"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515C3377">
          <v:rect id="_x0000_i1034" alt="" style="width:424.75pt;height:.05pt;mso-width-percent:0;mso-height-percent:0;mso-width-percent:0;mso-height-percent:0" o:hrpct="999" o:hralign="center" o:hrstd="t" o:hr="t" fillcolor="#a0a0a0" stroked="f"/>
        </w:pict>
      </w:r>
    </w:p>
    <w:p w14:paraId="03306B74"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t>Conteúdo principal</w:t>
      </w:r>
    </w:p>
    <w:p w14:paraId="7396F523"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Deformidade é um fenômeno tridimensional</w:t>
      </w:r>
    </w:p>
    <w:p w14:paraId="0147422C"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O capítulo define as deformidades pela alteração das curvas normais da coluna ou pelo surgimento de curvas anormais. A escoliose não deve ser entendida simplesmente como uma curvatura lateral: quando existe rotação vertebral, a alteração envolve simultaneamente os planos coronal, sagital e axial. As </w:t>
      </w:r>
      <w:r w:rsidRPr="0084176E">
        <w:rPr>
          <w:rFonts w:ascii="Times New Roman" w:eastAsia="Times New Roman" w:hAnsi="Times New Roman" w:cs="Times New Roman"/>
          <w:b/>
          <w:bCs/>
          <w:color w:val="000000"/>
          <w:lang w:eastAsia="pt-BR"/>
        </w:rPr>
        <w:t>Figuras 1 a 3</w:t>
      </w:r>
      <w:r w:rsidRPr="0084176E">
        <w:rPr>
          <w:rFonts w:ascii="Times New Roman" w:eastAsia="Times New Roman" w:hAnsi="Times New Roman" w:cs="Times New Roman"/>
          <w:color w:val="000000"/>
          <w:lang w:eastAsia="pt-BR"/>
        </w:rPr>
        <w:t> introduzem os planos anatômicos e a relação entre lordose, rotação e escoliose.</w:t>
      </w:r>
    </w:p>
    <w:p w14:paraId="25C23F2B"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No plano sagital, cifose e lordose fisiológicas podem apresentar aumento ou redução. O desenvolvimento dessas curvas ocorre progressivamente durante o crescimento, como sintetizado na </w:t>
      </w:r>
      <w:r w:rsidRPr="0084176E">
        <w:rPr>
          <w:rFonts w:ascii="Times New Roman" w:eastAsia="Times New Roman" w:hAnsi="Times New Roman" w:cs="Times New Roman"/>
          <w:b/>
          <w:bCs/>
          <w:color w:val="000000"/>
          <w:lang w:eastAsia="pt-BR"/>
        </w:rPr>
        <w:t>Figura 4</w:t>
      </w:r>
      <w:r w:rsidRPr="0084176E">
        <w:rPr>
          <w:rFonts w:ascii="Times New Roman" w:eastAsia="Times New Roman" w:hAnsi="Times New Roman" w:cs="Times New Roman"/>
          <w:color w:val="000000"/>
          <w:lang w:eastAsia="pt-BR"/>
        </w:rPr>
        <w:t>.</w:t>
      </w:r>
    </w:p>
    <w:p w14:paraId="27FE1C68"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Etiologia e patogênese</w:t>
      </w:r>
    </w:p>
    <w:p w14:paraId="5A948135"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O quadro de etiologias reúne deformidades idiopáticas, congênitas, neuromusculares, relacionadas à </w:t>
      </w:r>
      <w:proofErr w:type="spellStart"/>
      <w:r w:rsidRPr="0084176E">
        <w:rPr>
          <w:rFonts w:ascii="Times New Roman" w:eastAsia="Times New Roman" w:hAnsi="Times New Roman" w:cs="Times New Roman"/>
          <w:color w:val="000000"/>
          <w:lang w:eastAsia="pt-BR"/>
        </w:rPr>
        <w:t>neurofibromatose</w:t>
      </w:r>
      <w:proofErr w:type="spellEnd"/>
      <w:r w:rsidRPr="0084176E">
        <w:rPr>
          <w:rFonts w:ascii="Times New Roman" w:eastAsia="Times New Roman" w:hAnsi="Times New Roman" w:cs="Times New Roman"/>
          <w:color w:val="000000"/>
          <w:lang w:eastAsia="pt-BR"/>
        </w:rPr>
        <w:t xml:space="preserve"> e doenças mesenquimais, além das formas pós-traumáticas, pós-infecciosas e tumorais.</w:t>
      </w:r>
    </w:p>
    <w:p w14:paraId="0E2DB206"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Na escoliose idiopática, o capítulo discute o papel do bipedalismo, do alinhamento sagital e das forças de cisalhamento na produção da instabilidade rotacional. A </w:t>
      </w:r>
      <w:r w:rsidRPr="0084176E">
        <w:rPr>
          <w:rFonts w:ascii="Times New Roman" w:eastAsia="Times New Roman" w:hAnsi="Times New Roman" w:cs="Times New Roman"/>
          <w:b/>
          <w:bCs/>
          <w:color w:val="000000"/>
          <w:lang w:eastAsia="pt-BR"/>
        </w:rPr>
        <w:t>Figura 5</w:t>
      </w:r>
      <w:r w:rsidRPr="0084176E">
        <w:rPr>
          <w:rFonts w:ascii="Times New Roman" w:eastAsia="Times New Roman" w:hAnsi="Times New Roman" w:cs="Times New Roman"/>
          <w:color w:val="000000"/>
          <w:lang w:eastAsia="pt-BR"/>
        </w:rPr>
        <w:t> representa conceitualmente essa relação. Nas deformidades cifóticas, perda do suporte anterior ou falha das estruturas posteriores podem alterar progressivamente o alinhamento.</w:t>
      </w:r>
    </w:p>
    <w:p w14:paraId="0A135139"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Caracterização das curvas</w:t>
      </w:r>
    </w:p>
    <w:p w14:paraId="221F9E4C"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As curvas são descritas segundo </w:t>
      </w:r>
      <w:r w:rsidRPr="0084176E">
        <w:rPr>
          <w:rFonts w:ascii="Times New Roman" w:eastAsia="Times New Roman" w:hAnsi="Times New Roman" w:cs="Times New Roman"/>
          <w:b/>
          <w:bCs/>
          <w:color w:val="000000"/>
          <w:lang w:eastAsia="pt-BR"/>
        </w:rPr>
        <w:t>lado, localização, magnitude, etiologia, rotação e flexibilidade</w:t>
      </w:r>
      <w:r w:rsidRPr="0084176E">
        <w:rPr>
          <w:rFonts w:ascii="Times New Roman" w:eastAsia="Times New Roman" w:hAnsi="Times New Roman" w:cs="Times New Roman"/>
          <w:color w:val="000000"/>
          <w:lang w:eastAsia="pt-BR"/>
        </w:rPr>
        <w:t>. A localização é determinada pela vértebra apical, enquanto as vértebras terminais delimitam a curva para mensuração.</w:t>
      </w:r>
    </w:p>
    <w:p w14:paraId="320891FE"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O método de Cobb permanece como referência para quantificação radiográfica, ilustrado na </w:t>
      </w:r>
      <w:r w:rsidRPr="0084176E">
        <w:rPr>
          <w:rFonts w:ascii="Times New Roman" w:eastAsia="Times New Roman" w:hAnsi="Times New Roman" w:cs="Times New Roman"/>
          <w:b/>
          <w:bCs/>
          <w:color w:val="000000"/>
          <w:lang w:eastAsia="pt-BR"/>
        </w:rPr>
        <w:t>Figura 7</w:t>
      </w:r>
      <w:r w:rsidRPr="0084176E">
        <w:rPr>
          <w:rFonts w:ascii="Times New Roman" w:eastAsia="Times New Roman" w:hAnsi="Times New Roman" w:cs="Times New Roman"/>
          <w:color w:val="000000"/>
          <w:lang w:eastAsia="pt-BR"/>
        </w:rPr>
        <w:t>, enquanto outros métodos históricos e alternativos são apresentados na </w:t>
      </w:r>
      <w:r w:rsidRPr="0084176E">
        <w:rPr>
          <w:rFonts w:ascii="Times New Roman" w:eastAsia="Times New Roman" w:hAnsi="Times New Roman" w:cs="Times New Roman"/>
          <w:b/>
          <w:bCs/>
          <w:color w:val="000000"/>
          <w:lang w:eastAsia="pt-BR"/>
        </w:rPr>
        <w:t>Figura 8</w:t>
      </w:r>
      <w:r w:rsidRPr="0084176E">
        <w:rPr>
          <w:rFonts w:ascii="Times New Roman" w:eastAsia="Times New Roman" w:hAnsi="Times New Roman" w:cs="Times New Roman"/>
          <w:color w:val="000000"/>
          <w:lang w:eastAsia="pt-BR"/>
        </w:rPr>
        <w:t>. O capítulo ressalta, entretanto, que qualquer mensuração bidimensional representa apenas uma projeção de uma deformidade tridimensional.</w:t>
      </w:r>
    </w:p>
    <w:p w14:paraId="0DD58296"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Tecnologias de reconstrução tridimensional permitem avaliar parâmetros adicionais relacionados à rotação, forma vertebral e plano de máxima curvatura, conceitos apresentados nas </w:t>
      </w:r>
      <w:r w:rsidRPr="0084176E">
        <w:rPr>
          <w:rFonts w:ascii="Times New Roman" w:eastAsia="Times New Roman" w:hAnsi="Times New Roman" w:cs="Times New Roman"/>
          <w:b/>
          <w:bCs/>
          <w:color w:val="000000"/>
          <w:lang w:eastAsia="pt-BR"/>
        </w:rPr>
        <w:t>Figuras 10 a 12</w:t>
      </w:r>
      <w:r w:rsidRPr="0084176E">
        <w:rPr>
          <w:rFonts w:ascii="Times New Roman" w:eastAsia="Times New Roman" w:hAnsi="Times New Roman" w:cs="Times New Roman"/>
          <w:color w:val="000000"/>
          <w:lang w:eastAsia="pt-BR"/>
        </w:rPr>
        <w:t>.</w:t>
      </w:r>
    </w:p>
    <w:p w14:paraId="52FF68A4"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Curvas estruturadas e não estruturadas</w:t>
      </w:r>
    </w:p>
    <w:p w14:paraId="2B5E459A"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lastRenderedPageBreak/>
        <w:t>A diferenciação depende principalmente da flexibilidade e da rotação. Curvas não estruturadas tendem a corrigir quando a causa extrínseca é removida ou quando o paciente é submetido a manobras de correção. Curvas estruturadas apresentam persistência da deformidade, rotação vertebral e, com a evolução, alterações ósseas e dos tecidos moles.</w:t>
      </w:r>
    </w:p>
    <w:p w14:paraId="5AA0FF9B"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w:t>
      </w:r>
      <w:r w:rsidRPr="0084176E">
        <w:rPr>
          <w:rFonts w:ascii="Times New Roman" w:eastAsia="Times New Roman" w:hAnsi="Times New Roman" w:cs="Times New Roman"/>
          <w:b/>
          <w:bCs/>
          <w:color w:val="000000"/>
          <w:lang w:eastAsia="pt-BR"/>
        </w:rPr>
        <w:t>manobra de Adams</w:t>
      </w:r>
      <w:r w:rsidRPr="0084176E">
        <w:rPr>
          <w:rFonts w:ascii="Times New Roman" w:eastAsia="Times New Roman" w:hAnsi="Times New Roman" w:cs="Times New Roman"/>
          <w:color w:val="000000"/>
          <w:lang w:eastAsia="pt-BR"/>
        </w:rPr>
        <w:t>, demonstrada na </w:t>
      </w:r>
      <w:r w:rsidRPr="0084176E">
        <w:rPr>
          <w:rFonts w:ascii="Times New Roman" w:eastAsia="Times New Roman" w:hAnsi="Times New Roman" w:cs="Times New Roman"/>
          <w:b/>
          <w:bCs/>
          <w:color w:val="000000"/>
          <w:lang w:eastAsia="pt-BR"/>
        </w:rPr>
        <w:t>Figura 20</w:t>
      </w:r>
      <w:r w:rsidRPr="0084176E">
        <w:rPr>
          <w:rFonts w:ascii="Times New Roman" w:eastAsia="Times New Roman" w:hAnsi="Times New Roman" w:cs="Times New Roman"/>
          <w:color w:val="000000"/>
          <w:lang w:eastAsia="pt-BR"/>
        </w:rPr>
        <w:t>, evidencia a rotação do tronco e auxilia nessa distinção.</w:t>
      </w:r>
    </w:p>
    <w:p w14:paraId="6D7AD544"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Crescimento e risco de progressão</w:t>
      </w:r>
    </w:p>
    <w:p w14:paraId="1C548A7D"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O potencial de crescimento é componente central da avaliação. Idade cronológica, desenvolvimento puberal, menarca e diferentes marcadores esqueléticos oferecem informações complementares. O capítulo apresenta </w:t>
      </w:r>
      <w:proofErr w:type="spellStart"/>
      <w:r w:rsidRPr="0084176E">
        <w:rPr>
          <w:rFonts w:ascii="Times New Roman" w:eastAsia="Times New Roman" w:hAnsi="Times New Roman" w:cs="Times New Roman"/>
          <w:color w:val="000000"/>
          <w:lang w:eastAsia="pt-BR"/>
        </w:rPr>
        <w:t>Risser</w:t>
      </w:r>
      <w:proofErr w:type="spellEnd"/>
      <w:r w:rsidRPr="0084176E">
        <w:rPr>
          <w:rFonts w:ascii="Times New Roman" w:eastAsia="Times New Roman" w:hAnsi="Times New Roman" w:cs="Times New Roman"/>
          <w:color w:val="000000"/>
          <w:lang w:eastAsia="pt-BR"/>
        </w:rPr>
        <w:t>, cartilagem trirradiada, Sanders, Tanner e métodos baseados na mão, punho e olecrânio como instrumentos para estimar maturidade.</w:t>
      </w:r>
    </w:p>
    <w:p w14:paraId="7251AFC1"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O conceito fundamental é que a possibilidade de progressão não depende apenas do tamanho da curva, mas também de </w:t>
      </w:r>
      <w:r w:rsidRPr="0084176E">
        <w:rPr>
          <w:rFonts w:ascii="Times New Roman" w:eastAsia="Times New Roman" w:hAnsi="Times New Roman" w:cs="Times New Roman"/>
          <w:b/>
          <w:bCs/>
          <w:color w:val="000000"/>
          <w:lang w:eastAsia="pt-BR"/>
        </w:rPr>
        <w:t>quanto crescimento ainda resta ao paciente</w:t>
      </w:r>
      <w:r w:rsidRPr="0084176E">
        <w:rPr>
          <w:rFonts w:ascii="Times New Roman" w:eastAsia="Times New Roman" w:hAnsi="Times New Roman" w:cs="Times New Roman"/>
          <w:color w:val="000000"/>
          <w:lang w:eastAsia="pt-BR"/>
        </w:rPr>
        <w:t>.</w:t>
      </w:r>
    </w:p>
    <w:p w14:paraId="42D070DB"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Avaliação global</w:t>
      </w:r>
    </w:p>
    <w:p w14:paraId="51865135"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Radiografias em </w:t>
      </w:r>
      <w:proofErr w:type="spellStart"/>
      <w:r w:rsidRPr="0084176E">
        <w:rPr>
          <w:rFonts w:ascii="Times New Roman" w:eastAsia="Times New Roman" w:hAnsi="Times New Roman" w:cs="Times New Roman"/>
          <w:color w:val="000000"/>
          <w:lang w:eastAsia="pt-BR"/>
        </w:rPr>
        <w:t>ortostase</w:t>
      </w:r>
      <w:proofErr w:type="spellEnd"/>
      <w:r w:rsidRPr="0084176E">
        <w:rPr>
          <w:rFonts w:ascii="Times New Roman" w:eastAsia="Times New Roman" w:hAnsi="Times New Roman" w:cs="Times New Roman"/>
          <w:color w:val="000000"/>
          <w:lang w:eastAsia="pt-BR"/>
        </w:rPr>
        <w:t xml:space="preserve"> permitem analisar simultaneamente deformidade coronal, curvas sagitais, equilíbrio global e parâmetros pélvicos. Estudos de flexibilidade auxiliam a distinguir componentes móveis e rígidos. RM e outros exames complementares são reservados a situações em que padrão da curva, idade, dor, progressão, exame neurológico ou outros achados levantem suspeita de etiologia não idiopática.</w:t>
      </w:r>
    </w:p>
    <w:p w14:paraId="28E63B51"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592F4701">
          <v:rect id="_x0000_i1033" alt="" style="width:424.75pt;height:.05pt;mso-width-percent:0;mso-height-percent:0;mso-width-percent:0;mso-height-percent:0" o:hrpct="999" o:hralign="center" o:hrstd="t" o:hr="t" fillcolor="#a0a0a0" stroked="f"/>
        </w:pict>
      </w:r>
    </w:p>
    <w:p w14:paraId="237E5CD5"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Aplicação clínica</w:t>
      </w:r>
    </w:p>
    <w:p w14:paraId="41BC1904"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avaliação deve começar pela premissa de que </w:t>
      </w:r>
      <w:r w:rsidRPr="0084176E">
        <w:rPr>
          <w:rFonts w:ascii="Times New Roman" w:eastAsia="Times New Roman" w:hAnsi="Times New Roman" w:cs="Times New Roman"/>
          <w:b/>
          <w:bCs/>
          <w:color w:val="000000"/>
          <w:lang w:eastAsia="pt-BR"/>
        </w:rPr>
        <w:t>a deformidade é um sinal clínico e ainda não um diagnóstico etiológico</w:t>
      </w:r>
      <w:r w:rsidRPr="0084176E">
        <w:rPr>
          <w:rFonts w:ascii="Times New Roman" w:eastAsia="Times New Roman" w:hAnsi="Times New Roman" w:cs="Times New Roman"/>
          <w:color w:val="000000"/>
          <w:lang w:eastAsia="pt-BR"/>
        </w:rPr>
        <w:t>. O primeiro passo é caracterizar quando a alteração apareceu, como evoluiu, se há dor, sintomas neurológicos, limitação funcional ou tratamentos prévios. A inspeção deve abranger tronco, pelve, membros inferiores e pele, procurando assimetrias, alterações do equilíbrio e sinais que sugiram doenças associadas.</w:t>
      </w:r>
    </w:p>
    <w:p w14:paraId="68188CC9"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manobra de Adams auxilia a reconhecer rotação e estruturação. Diferenças no comprimento dos membros, contraturas do quadril e fenômenos dolorosos podem produzir curvas secundárias que precisam ser diferenciadas de deformidades intrínsecas da coluna. Curvas de padrão incomum, progressão acelerada, dor relevante, alterações neurológicas ou determinados estigmas clínicos devem ampliar a investigação.</w:t>
      </w:r>
    </w:p>
    <w:p w14:paraId="10DDEF29"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Radiograficamente, não basta obter um ângulo. Devem ser caracterizados ápice, vértebras terminais, rotação, flexibilidade, equilíbrio coronal, perfil sagital e relação </w:t>
      </w:r>
      <w:r w:rsidRPr="0084176E">
        <w:rPr>
          <w:rFonts w:ascii="Times New Roman" w:eastAsia="Times New Roman" w:hAnsi="Times New Roman" w:cs="Times New Roman"/>
          <w:color w:val="000000"/>
          <w:lang w:eastAsia="pt-BR"/>
        </w:rPr>
        <w:lastRenderedPageBreak/>
        <w:t>com a pelve. Nos pacientes em crescimento, a análise da maturidade esquelética acrescenta dimensão prognóstica à avaliação.</w:t>
      </w:r>
    </w:p>
    <w:p w14:paraId="2D2CC034"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RM não é apresentada como exame rotineiro para toda escoliose, mas como ferramenta dirigida a situações em que o quadro clínico ou radiográfico sugere possível doença neural ou etiologia não idiopática. Essa sequência evita transformar uma deformidade visual em diagnóstico simplificado e cria uma base consistente para o planejamento terapêutico.</w:t>
      </w:r>
    </w:p>
    <w:p w14:paraId="28D6493C"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05C3C4FD">
          <v:rect id="_x0000_i1032" alt="" style="width:424.75pt;height:.05pt;mso-width-percent:0;mso-height-percent:0;mso-width-percent:0;mso-height-percent:0" o:hrpct="999" o:hralign="center" o:hrstd="t" o:hr="t" fillcolor="#a0a0a0" stroked="f"/>
        </w:pict>
      </w:r>
    </w:p>
    <w:p w14:paraId="3FC43B12"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Mensagem central</w:t>
      </w:r>
    </w:p>
    <w:p w14:paraId="661AE4D3"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As deformidades da coluna devem ser compreendidas de forma tridimensional e avaliadas além da simples magnitude radiográfica. Etiologia, rotação, estruturação, flexibilidade, equilíbrio coronal e sagital, relação </w:t>
      </w:r>
      <w:proofErr w:type="spellStart"/>
      <w:r w:rsidRPr="0084176E">
        <w:rPr>
          <w:rFonts w:ascii="Times New Roman" w:eastAsia="Times New Roman" w:hAnsi="Times New Roman" w:cs="Times New Roman"/>
          <w:color w:val="000000"/>
          <w:lang w:eastAsia="pt-BR"/>
        </w:rPr>
        <w:t>espinopélvica</w:t>
      </w:r>
      <w:proofErr w:type="spellEnd"/>
      <w:r w:rsidRPr="0084176E">
        <w:rPr>
          <w:rFonts w:ascii="Times New Roman" w:eastAsia="Times New Roman" w:hAnsi="Times New Roman" w:cs="Times New Roman"/>
          <w:color w:val="000000"/>
          <w:lang w:eastAsia="pt-BR"/>
        </w:rPr>
        <w:t xml:space="preserve"> e potencial de crescimento são componentes de um mesmo raciocínio. A correta caracterização clínica e radiológica permite diferenciar curvas idiopáticas de manifestações de outras doenças e fornece a linguagem necessária para estimar progressão e planejar o tratamento.</w:t>
      </w:r>
    </w:p>
    <w:p w14:paraId="30C950D7"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4268C64C">
          <v:rect id="_x0000_i1031" alt="" style="width:424.75pt;height:.05pt;mso-width-percent:0;mso-height-percent:0;mso-width-percent:0;mso-height-percent:0" o:hrpct="999" o:hralign="center" o:hrstd="t" o:hr="t" fillcolor="#a0a0a0" stroked="f"/>
        </w:pict>
      </w:r>
    </w:p>
    <w:p w14:paraId="362F07F2" w14:textId="77777777" w:rsidR="0084176E" w:rsidRPr="0084176E" w:rsidRDefault="0084176E" w:rsidP="0084176E">
      <w:pPr>
        <w:spacing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Por que este capítulo importa</w:t>
      </w:r>
    </w:p>
    <w:p w14:paraId="45509F76" w14:textId="77777777" w:rsidR="0084176E" w:rsidRPr="0084176E" w:rsidRDefault="0084176E" w:rsidP="0084176E">
      <w:pPr>
        <w:spacing w:before="100" w:beforeAutospacing="1"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Antes de decidir como tratar uma deformidade, é preciso saber exatamente </w:t>
      </w:r>
      <w:r w:rsidRPr="0084176E">
        <w:rPr>
          <w:rFonts w:ascii="Times New Roman" w:eastAsia="Times New Roman" w:hAnsi="Times New Roman" w:cs="Times New Roman"/>
          <w:b/>
          <w:bCs/>
          <w:color w:val="000000"/>
          <w:lang w:eastAsia="pt-BR"/>
        </w:rPr>
        <w:t>o que está sendo observado</w:t>
      </w:r>
      <w:r w:rsidRPr="0084176E">
        <w:rPr>
          <w:rFonts w:ascii="Times New Roman" w:eastAsia="Times New Roman" w:hAnsi="Times New Roman" w:cs="Times New Roman"/>
          <w:color w:val="000000"/>
          <w:lang w:eastAsia="pt-BR"/>
        </w:rPr>
        <w:t>. Duas curvas de aparência semelhante podem apresentar etiologias, flexibilidade, potencial de progressão e repercussões completamente diferentes. Este capítulo estabelece essa linguagem inicial: diferencia curva de deformidade tridimensional, estruturação de compensação, magnitude de equilíbrio e idade cronológica de maturidade esquelética. Ao organizar esses conceitos, reduz o risco de interpretar um ângulo isoladamente e cria a base necessária para compreender os capítulos específicos sobre escoliose, cifose e outras deformidades.</w:t>
      </w:r>
    </w:p>
    <w:p w14:paraId="410255D2"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488C27C7">
          <v:rect id="_x0000_i1030" alt="" style="width:424.75pt;height:.05pt;mso-width-percent:0;mso-height-percent:0;mso-width-percent:0;mso-height-percent:0" o:hrpct="999" o:hralign="center" o:hrstd="t" o:hr="t" fillcolor="#a0a0a0" stroked="f"/>
        </w:pict>
      </w:r>
    </w:p>
    <w:p w14:paraId="11A33EF8"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t>Palavras-chave e descritores</w:t>
      </w:r>
    </w:p>
    <w:p w14:paraId="3EB3763A"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1"/>
        <w:gridCol w:w="3121"/>
      </w:tblGrid>
      <w:tr w:rsidR="0084176E" w:rsidRPr="0084176E" w14:paraId="54083FF1" w14:textId="77777777" w:rsidTr="0084176E">
        <w:trPr>
          <w:tblHeader/>
          <w:tblCellSpacing w:w="15" w:type="dxa"/>
        </w:trPr>
        <w:tc>
          <w:tcPr>
            <w:tcW w:w="0" w:type="auto"/>
            <w:vAlign w:val="center"/>
            <w:hideMark/>
          </w:tcPr>
          <w:p w14:paraId="05CB6983" w14:textId="77777777" w:rsidR="0084176E" w:rsidRPr="0084176E" w:rsidRDefault="0084176E" w:rsidP="0084176E">
            <w:pPr>
              <w:jc w:val="center"/>
              <w:rPr>
                <w:rFonts w:ascii="Times New Roman" w:eastAsia="Times New Roman" w:hAnsi="Times New Roman" w:cs="Times New Roman"/>
                <w:b/>
                <w:bCs/>
                <w:color w:val="000000"/>
                <w:lang w:eastAsia="pt-BR"/>
              </w:rPr>
            </w:pPr>
            <w:proofErr w:type="spellStart"/>
            <w:r w:rsidRPr="0084176E">
              <w:rPr>
                <w:rFonts w:ascii="Times New Roman" w:eastAsia="Times New Roman" w:hAnsi="Times New Roman" w:cs="Times New Roman"/>
                <w:b/>
                <w:bCs/>
                <w:color w:val="000000"/>
                <w:lang w:eastAsia="pt-BR"/>
              </w:rPr>
              <w:t>DeCS</w:t>
            </w:r>
            <w:proofErr w:type="spellEnd"/>
            <w:r w:rsidRPr="0084176E">
              <w:rPr>
                <w:rFonts w:ascii="Times New Roman" w:eastAsia="Times New Roman" w:hAnsi="Times New Roman" w:cs="Times New Roman"/>
                <w:b/>
                <w:bCs/>
                <w:color w:val="000000"/>
                <w:lang w:eastAsia="pt-BR"/>
              </w:rPr>
              <w:t xml:space="preserve"> — português</w:t>
            </w:r>
          </w:p>
        </w:tc>
        <w:tc>
          <w:tcPr>
            <w:tcW w:w="0" w:type="auto"/>
            <w:vAlign w:val="center"/>
            <w:hideMark/>
          </w:tcPr>
          <w:p w14:paraId="679B8348" w14:textId="77777777" w:rsidR="0084176E" w:rsidRPr="0084176E" w:rsidRDefault="0084176E" w:rsidP="0084176E">
            <w:pPr>
              <w:jc w:val="center"/>
              <w:rPr>
                <w:rFonts w:ascii="Times New Roman" w:eastAsia="Times New Roman" w:hAnsi="Times New Roman" w:cs="Times New Roman"/>
                <w:b/>
                <w:bCs/>
                <w:color w:val="000000"/>
                <w:lang w:eastAsia="pt-BR"/>
              </w:rPr>
            </w:pPr>
            <w:proofErr w:type="spellStart"/>
            <w:r w:rsidRPr="0084176E">
              <w:rPr>
                <w:rFonts w:ascii="Times New Roman" w:eastAsia="Times New Roman" w:hAnsi="Times New Roman" w:cs="Times New Roman"/>
                <w:b/>
                <w:bCs/>
                <w:color w:val="000000"/>
                <w:lang w:eastAsia="pt-BR"/>
              </w:rPr>
              <w:t>MeSH</w:t>
            </w:r>
            <w:proofErr w:type="spellEnd"/>
            <w:r w:rsidRPr="0084176E">
              <w:rPr>
                <w:rFonts w:ascii="Times New Roman" w:eastAsia="Times New Roman" w:hAnsi="Times New Roman" w:cs="Times New Roman"/>
                <w:b/>
                <w:bCs/>
                <w:color w:val="000000"/>
                <w:lang w:eastAsia="pt-BR"/>
              </w:rPr>
              <w:t xml:space="preserve"> — inglês</w:t>
            </w:r>
          </w:p>
        </w:tc>
      </w:tr>
      <w:tr w:rsidR="0084176E" w:rsidRPr="0084176E" w14:paraId="564747F6" w14:textId="77777777" w:rsidTr="0084176E">
        <w:trPr>
          <w:tblCellSpacing w:w="15" w:type="dxa"/>
        </w:trPr>
        <w:tc>
          <w:tcPr>
            <w:tcW w:w="0" w:type="auto"/>
            <w:vAlign w:val="center"/>
            <w:hideMark/>
          </w:tcPr>
          <w:p w14:paraId="5B89D1C6"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Curvaturas da Coluna Vertebral</w:t>
            </w:r>
          </w:p>
        </w:tc>
        <w:tc>
          <w:tcPr>
            <w:tcW w:w="0" w:type="auto"/>
            <w:vAlign w:val="center"/>
            <w:hideMark/>
          </w:tcPr>
          <w:p w14:paraId="51416EDF"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Spinal</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Curvatures</w:t>
            </w:r>
            <w:proofErr w:type="spellEnd"/>
          </w:p>
        </w:tc>
      </w:tr>
      <w:tr w:rsidR="0084176E" w:rsidRPr="0084176E" w14:paraId="26648558" w14:textId="77777777" w:rsidTr="0084176E">
        <w:trPr>
          <w:tblCellSpacing w:w="15" w:type="dxa"/>
        </w:trPr>
        <w:tc>
          <w:tcPr>
            <w:tcW w:w="0" w:type="auto"/>
            <w:vAlign w:val="center"/>
            <w:hideMark/>
          </w:tcPr>
          <w:p w14:paraId="07A0983D"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Escoliose</w:t>
            </w:r>
          </w:p>
        </w:tc>
        <w:tc>
          <w:tcPr>
            <w:tcW w:w="0" w:type="auto"/>
            <w:vAlign w:val="center"/>
            <w:hideMark/>
          </w:tcPr>
          <w:p w14:paraId="36FD16E8"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Scoliosis</w:t>
            </w:r>
            <w:proofErr w:type="spellEnd"/>
          </w:p>
        </w:tc>
      </w:tr>
      <w:tr w:rsidR="0084176E" w:rsidRPr="0084176E" w14:paraId="670A42A3" w14:textId="77777777" w:rsidTr="0084176E">
        <w:trPr>
          <w:tblCellSpacing w:w="15" w:type="dxa"/>
        </w:trPr>
        <w:tc>
          <w:tcPr>
            <w:tcW w:w="0" w:type="auto"/>
            <w:vAlign w:val="center"/>
            <w:hideMark/>
          </w:tcPr>
          <w:p w14:paraId="795C4A3F"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Cifose</w:t>
            </w:r>
          </w:p>
        </w:tc>
        <w:tc>
          <w:tcPr>
            <w:tcW w:w="0" w:type="auto"/>
            <w:vAlign w:val="center"/>
            <w:hideMark/>
          </w:tcPr>
          <w:p w14:paraId="64994573"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Kyphosis</w:t>
            </w:r>
            <w:proofErr w:type="spellEnd"/>
          </w:p>
        </w:tc>
      </w:tr>
      <w:tr w:rsidR="0084176E" w:rsidRPr="0084176E" w14:paraId="55429885" w14:textId="77777777" w:rsidTr="0084176E">
        <w:trPr>
          <w:tblCellSpacing w:w="15" w:type="dxa"/>
        </w:trPr>
        <w:tc>
          <w:tcPr>
            <w:tcW w:w="0" w:type="auto"/>
            <w:vAlign w:val="center"/>
            <w:hideMark/>
          </w:tcPr>
          <w:p w14:paraId="0FAB5CB5"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Lordose</w:t>
            </w:r>
          </w:p>
        </w:tc>
        <w:tc>
          <w:tcPr>
            <w:tcW w:w="0" w:type="auto"/>
            <w:vAlign w:val="center"/>
            <w:hideMark/>
          </w:tcPr>
          <w:p w14:paraId="3C103809"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Lordosis</w:t>
            </w:r>
            <w:proofErr w:type="spellEnd"/>
          </w:p>
        </w:tc>
      </w:tr>
      <w:tr w:rsidR="0084176E" w:rsidRPr="0084176E" w14:paraId="4397E771" w14:textId="77777777" w:rsidTr="0084176E">
        <w:trPr>
          <w:tblCellSpacing w:w="15" w:type="dxa"/>
        </w:trPr>
        <w:tc>
          <w:tcPr>
            <w:tcW w:w="0" w:type="auto"/>
            <w:vAlign w:val="center"/>
            <w:hideMark/>
          </w:tcPr>
          <w:p w14:paraId="76E20BB1"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Radiografia</w:t>
            </w:r>
          </w:p>
        </w:tc>
        <w:tc>
          <w:tcPr>
            <w:tcW w:w="0" w:type="auto"/>
            <w:vAlign w:val="center"/>
            <w:hideMark/>
          </w:tcPr>
          <w:p w14:paraId="58E77C49"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Radiography</w:t>
            </w:r>
            <w:proofErr w:type="spellEnd"/>
          </w:p>
        </w:tc>
      </w:tr>
      <w:tr w:rsidR="0084176E" w:rsidRPr="0084176E" w14:paraId="3567B9A1" w14:textId="77777777" w:rsidTr="0084176E">
        <w:trPr>
          <w:tblCellSpacing w:w="15" w:type="dxa"/>
        </w:trPr>
        <w:tc>
          <w:tcPr>
            <w:tcW w:w="0" w:type="auto"/>
            <w:vAlign w:val="center"/>
            <w:hideMark/>
          </w:tcPr>
          <w:p w14:paraId="3596BB9C"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Estimativa da Idade pelo Esqueleto</w:t>
            </w:r>
          </w:p>
        </w:tc>
        <w:tc>
          <w:tcPr>
            <w:tcW w:w="0" w:type="auto"/>
            <w:vAlign w:val="center"/>
            <w:hideMark/>
          </w:tcPr>
          <w:p w14:paraId="72A8162D"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Age </w:t>
            </w:r>
            <w:proofErr w:type="spellStart"/>
            <w:r w:rsidRPr="0084176E">
              <w:rPr>
                <w:rFonts w:ascii="Times New Roman" w:eastAsia="Times New Roman" w:hAnsi="Times New Roman" w:cs="Times New Roman"/>
                <w:color w:val="000000"/>
                <w:lang w:eastAsia="pt-BR"/>
              </w:rPr>
              <w:t>Determination</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by</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Skeleton</w:t>
            </w:r>
            <w:proofErr w:type="spellEnd"/>
          </w:p>
        </w:tc>
      </w:tr>
      <w:tr w:rsidR="0084176E" w:rsidRPr="0084176E" w14:paraId="7018DA72" w14:textId="77777777" w:rsidTr="0084176E">
        <w:trPr>
          <w:tblCellSpacing w:w="15" w:type="dxa"/>
        </w:trPr>
        <w:tc>
          <w:tcPr>
            <w:tcW w:w="0" w:type="auto"/>
            <w:vAlign w:val="center"/>
            <w:hideMark/>
          </w:tcPr>
          <w:p w14:paraId="674923F0" w14:textId="77777777" w:rsidR="0084176E" w:rsidRPr="0084176E" w:rsidRDefault="0084176E" w:rsidP="0084176E">
            <w:pPr>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lastRenderedPageBreak/>
              <w:t>Diagnóstico por Imagem</w:t>
            </w:r>
          </w:p>
        </w:tc>
        <w:tc>
          <w:tcPr>
            <w:tcW w:w="0" w:type="auto"/>
            <w:vAlign w:val="center"/>
            <w:hideMark/>
          </w:tcPr>
          <w:p w14:paraId="7BF48ED7" w14:textId="77777777" w:rsidR="0084176E" w:rsidRPr="0084176E" w:rsidRDefault="0084176E" w:rsidP="0084176E">
            <w:pPr>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Diagnostic</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Imaging</w:t>
            </w:r>
            <w:proofErr w:type="spellEnd"/>
          </w:p>
        </w:tc>
      </w:tr>
    </w:tbl>
    <w:p w14:paraId="2B8805C1"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Palavras-chave livres adicionais</w:t>
      </w:r>
    </w:p>
    <w:p w14:paraId="1C518A11"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 xml:space="preserve">Deformidade tridimensional da coluna; equilíbrio sagital; equilíbrio coronal; método de Cobb; maturidade esquelética; classificação de Sanders; sinal de </w:t>
      </w:r>
      <w:proofErr w:type="spellStart"/>
      <w:r w:rsidRPr="0084176E">
        <w:rPr>
          <w:rFonts w:ascii="Times New Roman" w:eastAsia="Times New Roman" w:hAnsi="Times New Roman" w:cs="Times New Roman"/>
          <w:b/>
          <w:bCs/>
          <w:color w:val="000000"/>
          <w:lang w:eastAsia="pt-BR"/>
        </w:rPr>
        <w:t>Risser</w:t>
      </w:r>
      <w:proofErr w:type="spellEnd"/>
      <w:r w:rsidRPr="0084176E">
        <w:rPr>
          <w:rFonts w:ascii="Times New Roman" w:eastAsia="Times New Roman" w:hAnsi="Times New Roman" w:cs="Times New Roman"/>
          <w:b/>
          <w:bCs/>
          <w:color w:val="000000"/>
          <w:lang w:eastAsia="pt-BR"/>
        </w:rPr>
        <w:t>; flexibilidade da curva; rotação vertebral; obliquidade pélvica.</w:t>
      </w:r>
    </w:p>
    <w:p w14:paraId="1B131143"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43DED2C9">
          <v:rect id="_x0000_i1029" alt="" style="width:424.75pt;height:.05pt;mso-width-percent:0;mso-height-percent:0;mso-width-percent:0;mso-height-percent:0" o:hrpct="999" o:hralign="center" o:hrstd="t" o:hr="t" fillcolor="#a0a0a0" stroked="f"/>
        </w:pict>
      </w:r>
    </w:p>
    <w:p w14:paraId="4589EB91"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t>Três cards de destaque</w:t>
      </w:r>
    </w:p>
    <w:p w14:paraId="571EE44E"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Card 1 — Conceito essencial</w:t>
      </w:r>
    </w:p>
    <w:p w14:paraId="57295AE1"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Escoliose é tridimensional</w:t>
      </w:r>
    </w:p>
    <w:p w14:paraId="68903BB5"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escoliose estruturada combina desvio coronal, rotação vertebral e alterações do perfil sagital. Interpretá-la apenas pela radiografia frontal reduz uma deformidade tridimensional a uma única projeção e deixa de representar componentes importantes de sua morfologia.</w:t>
      </w:r>
    </w:p>
    <w:p w14:paraId="004F8405"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56494C86">
          <v:rect id="_x0000_i1028" alt="" style="width:424.75pt;height:.05pt;mso-width-percent:0;mso-height-percent:0;mso-width-percent:0;mso-height-percent:0" o:hrpct="999" o:hralign="center" o:hrstd="t" o:hr="t" fillcolor="#a0a0a0" stroked="f"/>
        </w:pict>
      </w:r>
    </w:p>
    <w:p w14:paraId="05887190"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Card 2 — Decisão clínica</w:t>
      </w:r>
    </w:p>
    <w:p w14:paraId="5E794833"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Primeiro descubra a etiologia</w:t>
      </w:r>
    </w:p>
    <w:p w14:paraId="6DD3BF27"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deformidade observada no exame físico é um sinal, não o diagnóstico final. Padrão da curva, idade de início, velocidade de progressão, dor, exame neurológico e achados sistêmicos ajudam a diferenciar uma escoliose idiopática de manifestações congênitas, neuromusculares, tumorais, infecciosas ou outras causas.</w:t>
      </w:r>
    </w:p>
    <w:p w14:paraId="6F592111"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550992E9">
          <v:rect id="_x0000_i1027" alt="" style="width:424.75pt;height:.05pt;mso-width-percent:0;mso-height-percent:0;mso-width-percent:0;mso-height-percent:0" o:hrpct="999" o:hralign="center" o:hrstd="t" o:hr="t" fillcolor="#a0a0a0" stroked="f"/>
        </w:pict>
      </w:r>
    </w:p>
    <w:p w14:paraId="49568A94" w14:textId="77777777" w:rsidR="0084176E" w:rsidRPr="0084176E" w:rsidRDefault="0084176E" w:rsidP="0084176E">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84176E">
        <w:rPr>
          <w:rFonts w:ascii="Times New Roman" w:eastAsia="Times New Roman" w:hAnsi="Times New Roman" w:cs="Times New Roman"/>
          <w:b/>
          <w:bCs/>
          <w:color w:val="000000"/>
          <w:sz w:val="36"/>
          <w:szCs w:val="36"/>
          <w:lang w:eastAsia="pt-BR"/>
        </w:rPr>
        <w:t>Card 3 — Pérola ou alerta</w:t>
      </w:r>
    </w:p>
    <w:p w14:paraId="180F1DEB" w14:textId="77777777" w:rsidR="0084176E" w:rsidRPr="0084176E" w:rsidRDefault="0084176E" w:rsidP="0084176E">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84176E">
        <w:rPr>
          <w:rFonts w:ascii="Times New Roman" w:eastAsia="Times New Roman" w:hAnsi="Times New Roman" w:cs="Times New Roman"/>
          <w:b/>
          <w:bCs/>
          <w:color w:val="000000"/>
          <w:sz w:val="27"/>
          <w:szCs w:val="27"/>
          <w:lang w:eastAsia="pt-BR"/>
        </w:rPr>
        <w:t>Crescimento muda o prognóstico</w:t>
      </w:r>
    </w:p>
    <w:p w14:paraId="16FB8528"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A magnitude atual da curva é apenas parte da avaliação. O potencial de crescimento modifica o risco de progressão e deve ser estimado por marcadores clínicos e esqueléticos. Interpretar uma deformidade sem considerar maturidade pode produzir uma percepção equivocada de estabilidade ou de risco futuro.</w:t>
      </w:r>
    </w:p>
    <w:p w14:paraId="4A301FA1"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6B55D380">
          <v:rect id="_x0000_i1026" alt="" style="width:424.75pt;height:.05pt;mso-width-percent:0;mso-height-percent:0;mso-width-percent:0;mso-height-percent:0" o:hrpct="999" o:hralign="center" o:hrstd="t" o:hr="t" fillcolor="#a0a0a0" stroked="f"/>
        </w:pict>
      </w:r>
    </w:p>
    <w:p w14:paraId="333A43FF"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lastRenderedPageBreak/>
        <w:t>Referências bibliográficas</w:t>
      </w:r>
    </w:p>
    <w:p w14:paraId="5D4F65AD"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As referências foram </w:t>
      </w:r>
      <w:proofErr w:type="gramStart"/>
      <w:r w:rsidRPr="0084176E">
        <w:rPr>
          <w:rFonts w:ascii="Times New Roman" w:eastAsia="Times New Roman" w:hAnsi="Times New Roman" w:cs="Times New Roman"/>
          <w:color w:val="000000"/>
          <w:lang w:eastAsia="pt-BR"/>
        </w:rPr>
        <w:t>mantidas na mesma</w:t>
      </w:r>
      <w:proofErr w:type="gramEnd"/>
      <w:r w:rsidRPr="0084176E">
        <w:rPr>
          <w:rFonts w:ascii="Times New Roman" w:eastAsia="Times New Roman" w:hAnsi="Times New Roman" w:cs="Times New Roman"/>
          <w:color w:val="000000"/>
          <w:lang w:eastAsia="pt-BR"/>
        </w:rPr>
        <w:t xml:space="preserve"> ordem e numeração apresentadas no capítulo. A apresentação foi uniformizada segundo o padrão Vancouver quando os elementos disponíveis permitiram, sem completar informações ausentes por suposição.</w:t>
      </w:r>
    </w:p>
    <w:p w14:paraId="49FC8818"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Dickson RA. Idiopathic scoliosis: foundation for physiological treatment. </w:t>
      </w:r>
      <w:r w:rsidRPr="0084176E">
        <w:rPr>
          <w:rFonts w:ascii="Times New Roman" w:eastAsia="Times New Roman" w:hAnsi="Times New Roman" w:cs="Times New Roman"/>
          <w:color w:val="000000"/>
          <w:lang w:eastAsia="pt-BR"/>
        </w:rPr>
        <w:t xml:space="preserve">Ann R Coll </w:t>
      </w:r>
      <w:proofErr w:type="spellStart"/>
      <w:r w:rsidRPr="0084176E">
        <w:rPr>
          <w:rFonts w:ascii="Times New Roman" w:eastAsia="Times New Roman" w:hAnsi="Times New Roman" w:cs="Times New Roman"/>
          <w:color w:val="000000"/>
          <w:lang w:eastAsia="pt-BR"/>
        </w:rPr>
        <w:t>Surg</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Engl</w:t>
      </w:r>
      <w:proofErr w:type="spellEnd"/>
      <w:r w:rsidRPr="0084176E">
        <w:rPr>
          <w:rFonts w:ascii="Times New Roman" w:eastAsia="Times New Roman" w:hAnsi="Times New Roman" w:cs="Times New Roman"/>
          <w:color w:val="000000"/>
          <w:lang w:eastAsia="pt-BR"/>
        </w:rPr>
        <w:t>. 1987;69(3):89-96.</w:t>
      </w:r>
    </w:p>
    <w:p w14:paraId="77FDF049"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Martins SCM, </w:t>
      </w:r>
      <w:proofErr w:type="spellStart"/>
      <w:r w:rsidRPr="0084176E">
        <w:rPr>
          <w:rFonts w:ascii="Times New Roman" w:eastAsia="Times New Roman" w:hAnsi="Times New Roman" w:cs="Times New Roman"/>
          <w:color w:val="000000"/>
          <w:lang w:eastAsia="pt-BR"/>
        </w:rPr>
        <w:t>Mystro</w:t>
      </w:r>
      <w:proofErr w:type="spellEnd"/>
      <w:r w:rsidRPr="0084176E">
        <w:rPr>
          <w:rFonts w:ascii="Times New Roman" w:eastAsia="Times New Roman" w:hAnsi="Times New Roman" w:cs="Times New Roman"/>
          <w:color w:val="000000"/>
          <w:lang w:eastAsia="pt-BR"/>
        </w:rPr>
        <w:t xml:space="preserve"> S, Veiga IG, Rosa AF, Lima MC, Tebet MA, Pasqualini W, </w:t>
      </w:r>
      <w:proofErr w:type="spellStart"/>
      <w:r w:rsidRPr="0084176E">
        <w:rPr>
          <w:rFonts w:ascii="Times New Roman" w:eastAsia="Times New Roman" w:hAnsi="Times New Roman" w:cs="Times New Roman"/>
          <w:color w:val="000000"/>
          <w:lang w:eastAsia="pt-BR"/>
        </w:rPr>
        <w:t>Cavali</w:t>
      </w:r>
      <w:proofErr w:type="spellEnd"/>
      <w:r w:rsidRPr="0084176E">
        <w:rPr>
          <w:rFonts w:ascii="Times New Roman" w:eastAsia="Times New Roman" w:hAnsi="Times New Roman" w:cs="Times New Roman"/>
          <w:color w:val="000000"/>
          <w:lang w:eastAsia="pt-BR"/>
        </w:rPr>
        <w:t xml:space="preserve"> PTM, Risso Neto MI. </w:t>
      </w:r>
      <w:r w:rsidRPr="0084176E">
        <w:rPr>
          <w:rFonts w:ascii="Times New Roman" w:eastAsia="Times New Roman" w:hAnsi="Times New Roman" w:cs="Times New Roman"/>
          <w:color w:val="000000"/>
          <w:lang w:val="en-US" w:eastAsia="pt-BR"/>
        </w:rPr>
        <w:t xml:space="preserve">Epidemiological portrait of pediatric scoliosis in a tertiary hospital in Brazil. </w:t>
      </w:r>
      <w:r w:rsidRPr="0084176E">
        <w:rPr>
          <w:rFonts w:ascii="Times New Roman" w:eastAsia="Times New Roman" w:hAnsi="Times New Roman" w:cs="Times New Roman"/>
          <w:color w:val="000000"/>
          <w:lang w:eastAsia="pt-BR"/>
        </w:rPr>
        <w:t>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2023;22(3):e273410.</w:t>
      </w:r>
    </w:p>
    <w:p w14:paraId="63F80C1D"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Lonstein JE, Carlson JM. The prediction of curve progression in untreated idiopathic scoliosis during growth.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Bone</w:t>
      </w:r>
      <w:proofErr w:type="spellEnd"/>
      <w:r w:rsidRPr="0084176E">
        <w:rPr>
          <w:rFonts w:ascii="Times New Roman" w:eastAsia="Times New Roman" w:hAnsi="Times New Roman" w:cs="Times New Roman"/>
          <w:color w:val="000000"/>
          <w:lang w:eastAsia="pt-BR"/>
        </w:rPr>
        <w:t xml:space="preserve"> Joint </w:t>
      </w:r>
      <w:proofErr w:type="spellStart"/>
      <w:r w:rsidRPr="0084176E">
        <w:rPr>
          <w:rFonts w:ascii="Times New Roman" w:eastAsia="Times New Roman" w:hAnsi="Times New Roman" w:cs="Times New Roman"/>
          <w:color w:val="000000"/>
          <w:lang w:eastAsia="pt-BR"/>
        </w:rPr>
        <w:t>Surg</w:t>
      </w:r>
      <w:proofErr w:type="spellEnd"/>
      <w:r w:rsidRPr="0084176E">
        <w:rPr>
          <w:rFonts w:ascii="Times New Roman" w:eastAsia="Times New Roman" w:hAnsi="Times New Roman" w:cs="Times New Roman"/>
          <w:color w:val="000000"/>
          <w:lang w:eastAsia="pt-BR"/>
        </w:rPr>
        <w:t xml:space="preserve"> Am. 1984;66(7):1061-71.</w:t>
      </w:r>
    </w:p>
    <w:p w14:paraId="3DF5AE72"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Weinstein SL, Zavala DC, </w:t>
      </w:r>
      <w:proofErr w:type="spellStart"/>
      <w:r w:rsidRPr="0084176E">
        <w:rPr>
          <w:rFonts w:ascii="Times New Roman" w:eastAsia="Times New Roman" w:hAnsi="Times New Roman" w:cs="Times New Roman"/>
          <w:color w:val="000000"/>
          <w:lang w:eastAsia="pt-BR"/>
        </w:rPr>
        <w:t>Ponseti</w:t>
      </w:r>
      <w:proofErr w:type="spellEnd"/>
      <w:r w:rsidRPr="0084176E">
        <w:rPr>
          <w:rFonts w:ascii="Times New Roman" w:eastAsia="Times New Roman" w:hAnsi="Times New Roman" w:cs="Times New Roman"/>
          <w:color w:val="000000"/>
          <w:lang w:eastAsia="pt-BR"/>
        </w:rPr>
        <w:t xml:space="preserve"> IV. </w:t>
      </w:r>
      <w:r w:rsidRPr="0084176E">
        <w:rPr>
          <w:rFonts w:ascii="Times New Roman" w:eastAsia="Times New Roman" w:hAnsi="Times New Roman" w:cs="Times New Roman"/>
          <w:color w:val="000000"/>
          <w:lang w:val="en-US" w:eastAsia="pt-BR"/>
        </w:rPr>
        <w:t xml:space="preserve">Idiopathic scoliosis: long-term follow-up and prognosis in untreated patients.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Bone</w:t>
      </w:r>
      <w:proofErr w:type="spellEnd"/>
      <w:r w:rsidRPr="0084176E">
        <w:rPr>
          <w:rFonts w:ascii="Times New Roman" w:eastAsia="Times New Roman" w:hAnsi="Times New Roman" w:cs="Times New Roman"/>
          <w:color w:val="000000"/>
          <w:lang w:eastAsia="pt-BR"/>
        </w:rPr>
        <w:t xml:space="preserve"> Joint </w:t>
      </w:r>
      <w:proofErr w:type="spellStart"/>
      <w:r w:rsidRPr="0084176E">
        <w:rPr>
          <w:rFonts w:ascii="Times New Roman" w:eastAsia="Times New Roman" w:hAnsi="Times New Roman" w:cs="Times New Roman"/>
          <w:color w:val="000000"/>
          <w:lang w:eastAsia="pt-BR"/>
        </w:rPr>
        <w:t>Surg</w:t>
      </w:r>
      <w:proofErr w:type="spellEnd"/>
      <w:r w:rsidRPr="0084176E">
        <w:rPr>
          <w:rFonts w:ascii="Times New Roman" w:eastAsia="Times New Roman" w:hAnsi="Times New Roman" w:cs="Times New Roman"/>
          <w:color w:val="000000"/>
          <w:lang w:eastAsia="pt-BR"/>
        </w:rPr>
        <w:t xml:space="preserve"> Am. 1981;63(5):702-12.</w:t>
      </w:r>
    </w:p>
    <w:p w14:paraId="15321333"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Schlösser</w:t>
      </w:r>
      <w:proofErr w:type="spellEnd"/>
      <w:r w:rsidRPr="0084176E">
        <w:rPr>
          <w:rFonts w:ascii="Times New Roman" w:eastAsia="Times New Roman" w:hAnsi="Times New Roman" w:cs="Times New Roman"/>
          <w:color w:val="000000"/>
          <w:lang w:val="en-US" w:eastAsia="pt-BR"/>
        </w:rPr>
        <w:t xml:space="preserve"> TB, </w:t>
      </w:r>
      <w:proofErr w:type="spellStart"/>
      <w:r w:rsidRPr="0084176E">
        <w:rPr>
          <w:rFonts w:ascii="Times New Roman" w:eastAsia="Times New Roman" w:hAnsi="Times New Roman" w:cs="Times New Roman"/>
          <w:color w:val="000000"/>
          <w:lang w:val="en-US" w:eastAsia="pt-BR"/>
        </w:rPr>
        <w:t>Catelein</w:t>
      </w:r>
      <w:proofErr w:type="spellEnd"/>
      <w:r w:rsidRPr="0084176E">
        <w:rPr>
          <w:rFonts w:ascii="Times New Roman" w:eastAsia="Times New Roman" w:hAnsi="Times New Roman" w:cs="Times New Roman"/>
          <w:color w:val="000000"/>
          <w:lang w:val="en-US" w:eastAsia="pt-BR"/>
        </w:rPr>
        <w:t xml:space="preserve"> R. The etiologic relevance of 3-D </w:t>
      </w:r>
      <w:proofErr w:type="spellStart"/>
      <w:r w:rsidRPr="0084176E">
        <w:rPr>
          <w:rFonts w:ascii="Times New Roman" w:eastAsia="Times New Roman" w:hAnsi="Times New Roman" w:cs="Times New Roman"/>
          <w:color w:val="000000"/>
          <w:lang w:val="en-US" w:eastAsia="pt-BR"/>
        </w:rPr>
        <w:t>pathoanatomy</w:t>
      </w:r>
      <w:proofErr w:type="spellEnd"/>
      <w:r w:rsidRPr="0084176E">
        <w:rPr>
          <w:rFonts w:ascii="Times New Roman" w:eastAsia="Times New Roman" w:hAnsi="Times New Roman" w:cs="Times New Roman"/>
          <w:color w:val="000000"/>
          <w:lang w:val="en-US" w:eastAsia="pt-BR"/>
        </w:rPr>
        <w:t xml:space="preserve"> of adolescent </w:t>
      </w:r>
      <w:proofErr w:type="spellStart"/>
      <w:r w:rsidRPr="0084176E">
        <w:rPr>
          <w:rFonts w:ascii="Times New Roman" w:eastAsia="Times New Roman" w:hAnsi="Times New Roman" w:cs="Times New Roman"/>
          <w:color w:val="000000"/>
          <w:lang w:val="en-US" w:eastAsia="pt-BR"/>
        </w:rPr>
        <w:t>idiophatic</w:t>
      </w:r>
      <w:proofErr w:type="spellEnd"/>
      <w:r w:rsidRPr="0084176E">
        <w:rPr>
          <w:rFonts w:ascii="Times New Roman" w:eastAsia="Times New Roman" w:hAnsi="Times New Roman" w:cs="Times New Roman"/>
          <w:color w:val="000000"/>
          <w:lang w:val="en-US" w:eastAsia="pt-BR"/>
        </w:rPr>
        <w:t xml:space="preserve"> scoliosis. </w:t>
      </w:r>
      <w:r w:rsidRPr="0084176E">
        <w:rPr>
          <w:rFonts w:ascii="Times New Roman" w:eastAsia="Times New Roman" w:hAnsi="Times New Roman" w:cs="Times New Roman"/>
          <w:color w:val="000000"/>
          <w:lang w:eastAsia="pt-BR"/>
        </w:rPr>
        <w:t>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2027;16(4):302-307.</w:t>
      </w:r>
    </w:p>
    <w:p w14:paraId="3D173F74"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Castelein</w:t>
      </w:r>
      <w:proofErr w:type="spellEnd"/>
      <w:r w:rsidRPr="0084176E">
        <w:rPr>
          <w:rFonts w:ascii="Times New Roman" w:eastAsia="Times New Roman" w:hAnsi="Times New Roman" w:cs="Times New Roman"/>
          <w:color w:val="000000"/>
          <w:lang w:val="en-US" w:eastAsia="pt-BR"/>
        </w:rPr>
        <w:t xml:space="preserve"> RM, Pasha S, Cheng JC, </w:t>
      </w:r>
      <w:proofErr w:type="spellStart"/>
      <w:r w:rsidRPr="0084176E">
        <w:rPr>
          <w:rFonts w:ascii="Times New Roman" w:eastAsia="Times New Roman" w:hAnsi="Times New Roman" w:cs="Times New Roman"/>
          <w:color w:val="000000"/>
          <w:lang w:val="en-US" w:eastAsia="pt-BR"/>
        </w:rPr>
        <w:t>Dubousset</w:t>
      </w:r>
      <w:proofErr w:type="spellEnd"/>
      <w:r w:rsidRPr="0084176E">
        <w:rPr>
          <w:rFonts w:ascii="Times New Roman" w:eastAsia="Times New Roman" w:hAnsi="Times New Roman" w:cs="Times New Roman"/>
          <w:color w:val="000000"/>
          <w:lang w:val="en-US" w:eastAsia="pt-BR"/>
        </w:rPr>
        <w:t xml:space="preserve"> J. Idiopathic scoliosis as a rotatory decompensation of the spine.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Bone</w:t>
      </w:r>
      <w:proofErr w:type="spellEnd"/>
      <w:r w:rsidRPr="0084176E">
        <w:rPr>
          <w:rFonts w:ascii="Times New Roman" w:eastAsia="Times New Roman" w:hAnsi="Times New Roman" w:cs="Times New Roman"/>
          <w:color w:val="000000"/>
          <w:lang w:eastAsia="pt-BR"/>
        </w:rPr>
        <w:t xml:space="preserve"> Miner Res. 2020;35(10):1850-1857. doi:10.1002/jbmr.4137.</w:t>
      </w:r>
    </w:p>
    <w:p w14:paraId="3FEA1A42"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Moliterno</w:t>
      </w:r>
      <w:proofErr w:type="spellEnd"/>
      <w:r w:rsidRPr="0084176E">
        <w:rPr>
          <w:rFonts w:ascii="Times New Roman" w:eastAsia="Times New Roman" w:hAnsi="Times New Roman" w:cs="Times New Roman"/>
          <w:color w:val="000000"/>
          <w:lang w:eastAsia="pt-BR"/>
        </w:rPr>
        <w:t xml:space="preserve"> LA, Defino MP, Oliveira LF, Martins D, Silva VT, Azevedo GB, </w:t>
      </w:r>
      <w:proofErr w:type="spellStart"/>
      <w:r w:rsidRPr="0084176E">
        <w:rPr>
          <w:rFonts w:ascii="Times New Roman" w:eastAsia="Times New Roman" w:hAnsi="Times New Roman" w:cs="Times New Roman"/>
          <w:color w:val="000000"/>
          <w:lang w:eastAsia="pt-BR"/>
        </w:rPr>
        <w:t>Araujo</w:t>
      </w:r>
      <w:proofErr w:type="spellEnd"/>
      <w:r w:rsidRPr="0084176E">
        <w:rPr>
          <w:rFonts w:ascii="Times New Roman" w:eastAsia="Times New Roman" w:hAnsi="Times New Roman" w:cs="Times New Roman"/>
          <w:color w:val="000000"/>
          <w:lang w:eastAsia="pt-BR"/>
        </w:rPr>
        <w:t xml:space="preserve"> Junior AE, Perini JA. </w:t>
      </w:r>
      <w:proofErr w:type="spellStart"/>
      <w:r w:rsidRPr="0084176E">
        <w:rPr>
          <w:rFonts w:ascii="Times New Roman" w:eastAsia="Times New Roman" w:hAnsi="Times New Roman" w:cs="Times New Roman"/>
          <w:color w:val="000000"/>
          <w:lang w:eastAsia="pt-BR"/>
        </w:rPr>
        <w:t>Sagittal</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misalignment</w:t>
      </w:r>
      <w:proofErr w:type="spellEnd"/>
      <w:r w:rsidRPr="0084176E">
        <w:rPr>
          <w:rFonts w:ascii="Times New Roman" w:eastAsia="Times New Roman" w:hAnsi="Times New Roman" w:cs="Times New Roman"/>
          <w:color w:val="000000"/>
          <w:lang w:eastAsia="pt-BR"/>
        </w:rPr>
        <w:t xml:space="preserve"> in </w:t>
      </w:r>
      <w:proofErr w:type="spellStart"/>
      <w:r w:rsidRPr="0084176E">
        <w:rPr>
          <w:rFonts w:ascii="Times New Roman" w:eastAsia="Times New Roman" w:hAnsi="Times New Roman" w:cs="Times New Roman"/>
          <w:color w:val="000000"/>
          <w:lang w:eastAsia="pt-BR"/>
        </w:rPr>
        <w:t>adolescent</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idiopathic</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scoliosis</w:t>
      </w:r>
      <w:proofErr w:type="spellEnd"/>
      <w:r w:rsidRPr="0084176E">
        <w:rPr>
          <w:rFonts w:ascii="Times New Roman" w:eastAsia="Times New Roman" w:hAnsi="Times New Roman" w:cs="Times New Roman"/>
          <w:color w:val="000000"/>
          <w:lang w:eastAsia="pt-BR"/>
        </w:rPr>
        <w:t>. 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2024;22:e280051.</w:t>
      </w:r>
    </w:p>
    <w:p w14:paraId="12FE3D02"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Newton PO, Wenger DR. Idiopathic scoliosis. Lovell and Winter 1s Pediatric </w:t>
      </w:r>
      <w:proofErr w:type="spellStart"/>
      <w:r w:rsidRPr="0084176E">
        <w:rPr>
          <w:rFonts w:ascii="Times New Roman" w:eastAsia="Times New Roman" w:hAnsi="Times New Roman" w:cs="Times New Roman"/>
          <w:color w:val="000000"/>
          <w:lang w:val="en-US" w:eastAsia="pt-BR"/>
        </w:rPr>
        <w:t>Orthopaedics</w:t>
      </w:r>
      <w:proofErr w:type="spellEnd"/>
      <w:r w:rsidRPr="0084176E">
        <w:rPr>
          <w:rFonts w:ascii="Times New Roman" w:eastAsia="Times New Roman" w:hAnsi="Times New Roman" w:cs="Times New Roman"/>
          <w:color w:val="000000"/>
          <w:lang w:val="en-US" w:eastAsia="pt-BR"/>
        </w:rPr>
        <w:t xml:space="preserve">. </w:t>
      </w:r>
      <w:r w:rsidRPr="0084176E">
        <w:rPr>
          <w:rFonts w:ascii="Times New Roman" w:eastAsia="Times New Roman" w:hAnsi="Times New Roman" w:cs="Times New Roman"/>
          <w:color w:val="000000"/>
          <w:lang w:eastAsia="pt-BR"/>
        </w:rPr>
        <w:t>2006.</w:t>
      </w:r>
    </w:p>
    <w:p w14:paraId="3E771FD6"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Marks DS, </w:t>
      </w:r>
      <w:proofErr w:type="spellStart"/>
      <w:r w:rsidRPr="0084176E">
        <w:rPr>
          <w:rFonts w:ascii="Times New Roman" w:eastAsia="Times New Roman" w:hAnsi="Times New Roman" w:cs="Times New Roman"/>
          <w:color w:val="000000"/>
          <w:lang w:val="en-US" w:eastAsia="pt-BR"/>
        </w:rPr>
        <w:t>Qaimkhani</w:t>
      </w:r>
      <w:proofErr w:type="spellEnd"/>
      <w:r w:rsidRPr="0084176E">
        <w:rPr>
          <w:rFonts w:ascii="Times New Roman" w:eastAsia="Times New Roman" w:hAnsi="Times New Roman" w:cs="Times New Roman"/>
          <w:color w:val="000000"/>
          <w:lang w:val="en-US" w:eastAsia="pt-BR"/>
        </w:rPr>
        <w:t xml:space="preserve"> SA. The natural history of congenital scoliosis and kyphosis. </w:t>
      </w:r>
      <w:proofErr w:type="spellStart"/>
      <w:r w:rsidRPr="0084176E">
        <w:rPr>
          <w:rFonts w:ascii="Times New Roman" w:eastAsia="Times New Roman" w:hAnsi="Times New Roman" w:cs="Times New Roman"/>
          <w:color w:val="000000"/>
          <w:lang w:eastAsia="pt-BR"/>
        </w:rPr>
        <w:t>Spine</w:t>
      </w:r>
      <w:proofErr w:type="spellEnd"/>
      <w:r w:rsidRPr="0084176E">
        <w:rPr>
          <w:rFonts w:ascii="Times New Roman" w:eastAsia="Times New Roman" w:hAnsi="Times New Roman" w:cs="Times New Roman"/>
          <w:color w:val="000000"/>
          <w:lang w:eastAsia="pt-BR"/>
        </w:rPr>
        <w:t>. 2009;34(17):1751-1755.</w:t>
      </w:r>
    </w:p>
    <w:p w14:paraId="7B0D31BA"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Zardo</w:t>
      </w:r>
      <w:proofErr w:type="spellEnd"/>
      <w:r w:rsidRPr="0084176E">
        <w:rPr>
          <w:rFonts w:ascii="Times New Roman" w:eastAsia="Times New Roman" w:hAnsi="Times New Roman" w:cs="Times New Roman"/>
          <w:color w:val="000000"/>
          <w:lang w:val="en-US" w:eastAsia="pt-BR"/>
        </w:rPr>
        <w:t xml:space="preserve"> EA, Ziegler MS, </w:t>
      </w:r>
      <w:proofErr w:type="spellStart"/>
      <w:r w:rsidRPr="0084176E">
        <w:rPr>
          <w:rFonts w:ascii="Times New Roman" w:eastAsia="Times New Roman" w:hAnsi="Times New Roman" w:cs="Times New Roman"/>
          <w:color w:val="000000"/>
          <w:lang w:val="en-US" w:eastAsia="pt-BR"/>
        </w:rPr>
        <w:t>Serdeira</w:t>
      </w:r>
      <w:proofErr w:type="spellEnd"/>
      <w:r w:rsidRPr="0084176E">
        <w:rPr>
          <w:rFonts w:ascii="Times New Roman" w:eastAsia="Times New Roman" w:hAnsi="Times New Roman" w:cs="Times New Roman"/>
          <w:color w:val="000000"/>
          <w:lang w:val="en-US" w:eastAsia="pt-BR"/>
        </w:rPr>
        <w:t xml:space="preserve"> A, </w:t>
      </w:r>
      <w:proofErr w:type="spellStart"/>
      <w:r w:rsidRPr="0084176E">
        <w:rPr>
          <w:rFonts w:ascii="Times New Roman" w:eastAsia="Times New Roman" w:hAnsi="Times New Roman" w:cs="Times New Roman"/>
          <w:color w:val="000000"/>
          <w:lang w:val="en-US" w:eastAsia="pt-BR"/>
        </w:rPr>
        <w:t>Severo</w:t>
      </w:r>
      <w:proofErr w:type="spellEnd"/>
      <w:r w:rsidRPr="0084176E">
        <w:rPr>
          <w:rFonts w:ascii="Times New Roman" w:eastAsia="Times New Roman" w:hAnsi="Times New Roman" w:cs="Times New Roman"/>
          <w:color w:val="000000"/>
          <w:lang w:val="en-US" w:eastAsia="pt-BR"/>
        </w:rPr>
        <w:t xml:space="preserve"> CMD, </w:t>
      </w:r>
      <w:proofErr w:type="spellStart"/>
      <w:r w:rsidRPr="0084176E">
        <w:rPr>
          <w:rFonts w:ascii="Times New Roman" w:eastAsia="Times New Roman" w:hAnsi="Times New Roman" w:cs="Times New Roman"/>
          <w:color w:val="000000"/>
          <w:lang w:val="en-US" w:eastAsia="pt-BR"/>
        </w:rPr>
        <w:t>Rech</w:t>
      </w:r>
      <w:proofErr w:type="spellEnd"/>
      <w:r w:rsidRPr="0084176E">
        <w:rPr>
          <w:rFonts w:ascii="Times New Roman" w:eastAsia="Times New Roman" w:hAnsi="Times New Roman" w:cs="Times New Roman"/>
          <w:color w:val="000000"/>
          <w:lang w:val="en-US" w:eastAsia="pt-BR"/>
        </w:rPr>
        <w:t xml:space="preserve"> RV, </w:t>
      </w:r>
      <w:proofErr w:type="spellStart"/>
      <w:r w:rsidRPr="0084176E">
        <w:rPr>
          <w:rFonts w:ascii="Times New Roman" w:eastAsia="Times New Roman" w:hAnsi="Times New Roman" w:cs="Times New Roman"/>
          <w:color w:val="000000"/>
          <w:lang w:val="en-US" w:eastAsia="pt-BR"/>
        </w:rPr>
        <w:t>Toffolo</w:t>
      </w:r>
      <w:proofErr w:type="spellEnd"/>
      <w:r w:rsidRPr="0084176E">
        <w:rPr>
          <w:rFonts w:ascii="Times New Roman" w:eastAsia="Times New Roman" w:hAnsi="Times New Roman" w:cs="Times New Roman"/>
          <w:color w:val="000000"/>
          <w:lang w:val="en-US" w:eastAsia="pt-BR"/>
        </w:rPr>
        <w:t xml:space="preserve"> PR, </w:t>
      </w:r>
      <w:proofErr w:type="spellStart"/>
      <w:r w:rsidRPr="0084176E">
        <w:rPr>
          <w:rFonts w:ascii="Times New Roman" w:eastAsia="Times New Roman" w:hAnsi="Times New Roman" w:cs="Times New Roman"/>
          <w:color w:val="000000"/>
          <w:lang w:val="en-US" w:eastAsia="pt-BR"/>
        </w:rPr>
        <w:t>Scalco</w:t>
      </w:r>
      <w:proofErr w:type="spellEnd"/>
      <w:r w:rsidRPr="0084176E">
        <w:rPr>
          <w:rFonts w:ascii="Times New Roman" w:eastAsia="Times New Roman" w:hAnsi="Times New Roman" w:cs="Times New Roman"/>
          <w:color w:val="000000"/>
          <w:lang w:val="en-US" w:eastAsia="pt-BR"/>
        </w:rPr>
        <w:t xml:space="preserve"> L, </w:t>
      </w:r>
      <w:proofErr w:type="spellStart"/>
      <w:r w:rsidRPr="0084176E">
        <w:rPr>
          <w:rFonts w:ascii="Times New Roman" w:eastAsia="Times New Roman" w:hAnsi="Times New Roman" w:cs="Times New Roman"/>
          <w:color w:val="000000"/>
          <w:lang w:val="en-US" w:eastAsia="pt-BR"/>
        </w:rPr>
        <w:t>Schwanke</w:t>
      </w:r>
      <w:proofErr w:type="spellEnd"/>
      <w:r w:rsidRPr="0084176E">
        <w:rPr>
          <w:rFonts w:ascii="Times New Roman" w:eastAsia="Times New Roman" w:hAnsi="Times New Roman" w:cs="Times New Roman"/>
          <w:color w:val="000000"/>
          <w:lang w:val="en-US" w:eastAsia="pt-BR"/>
        </w:rPr>
        <w:t xml:space="preserve"> RC, Augustin CH. Applicability of the Cobb angle measurement in </w:t>
      </w:r>
      <w:proofErr w:type="spellStart"/>
      <w:r w:rsidRPr="0084176E">
        <w:rPr>
          <w:rFonts w:ascii="Times New Roman" w:eastAsia="Times New Roman" w:hAnsi="Times New Roman" w:cs="Times New Roman"/>
          <w:color w:val="000000"/>
          <w:lang w:val="en-US" w:eastAsia="pt-BR"/>
        </w:rPr>
        <w:t>idiophatic</w:t>
      </w:r>
      <w:proofErr w:type="spellEnd"/>
      <w:r w:rsidRPr="0084176E">
        <w:rPr>
          <w:rFonts w:ascii="Times New Roman" w:eastAsia="Times New Roman" w:hAnsi="Times New Roman" w:cs="Times New Roman"/>
          <w:color w:val="000000"/>
          <w:lang w:val="en-US" w:eastAsia="pt-BR"/>
        </w:rPr>
        <w:t xml:space="preserve"> scoliosis using scanned imaging. </w:t>
      </w:r>
      <w:r w:rsidRPr="0084176E">
        <w:rPr>
          <w:rFonts w:ascii="Times New Roman" w:eastAsia="Times New Roman" w:hAnsi="Times New Roman" w:cs="Times New Roman"/>
          <w:color w:val="000000"/>
          <w:lang w:eastAsia="pt-BR"/>
        </w:rPr>
        <w:t>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2017;16(1):22-24.</w:t>
      </w:r>
    </w:p>
    <w:p w14:paraId="4439965E"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Mazzuia</w:t>
      </w:r>
      <w:proofErr w:type="spellEnd"/>
      <w:r w:rsidRPr="0084176E">
        <w:rPr>
          <w:rFonts w:ascii="Times New Roman" w:eastAsia="Times New Roman" w:hAnsi="Times New Roman" w:cs="Times New Roman"/>
          <w:color w:val="000000"/>
          <w:lang w:eastAsia="pt-BR"/>
        </w:rPr>
        <w:t xml:space="preserve"> AR, Machado DR, </w:t>
      </w:r>
      <w:proofErr w:type="spellStart"/>
      <w:r w:rsidRPr="0084176E">
        <w:rPr>
          <w:rFonts w:ascii="Times New Roman" w:eastAsia="Times New Roman" w:hAnsi="Times New Roman" w:cs="Times New Roman"/>
          <w:color w:val="000000"/>
          <w:lang w:eastAsia="pt-BR"/>
        </w:rPr>
        <w:t>Fukumothi</w:t>
      </w:r>
      <w:proofErr w:type="spellEnd"/>
      <w:r w:rsidRPr="0084176E">
        <w:rPr>
          <w:rFonts w:ascii="Times New Roman" w:eastAsia="Times New Roman" w:hAnsi="Times New Roman" w:cs="Times New Roman"/>
          <w:color w:val="000000"/>
          <w:lang w:eastAsia="pt-BR"/>
        </w:rPr>
        <w:t xml:space="preserve"> DK, Nunes LF, Tucci Neto C, Jorge HM, Ortiz RT, Mattos CA. </w:t>
      </w:r>
      <w:proofErr w:type="spellStart"/>
      <w:r w:rsidRPr="0084176E">
        <w:rPr>
          <w:rFonts w:ascii="Times New Roman" w:eastAsia="Times New Roman" w:hAnsi="Times New Roman" w:cs="Times New Roman"/>
          <w:color w:val="000000"/>
          <w:lang w:val="en-US" w:eastAsia="pt-BR"/>
        </w:rPr>
        <w:t>Iphone</w:t>
      </w:r>
      <w:proofErr w:type="spellEnd"/>
      <w:r w:rsidRPr="0084176E">
        <w:rPr>
          <w:rFonts w:ascii="Times New Roman" w:eastAsia="Times New Roman" w:hAnsi="Times New Roman" w:cs="Times New Roman"/>
          <w:color w:val="000000"/>
          <w:lang w:val="en-US" w:eastAsia="pt-BR"/>
        </w:rPr>
        <w:t xml:space="preserve"> app use to Cobb angle in adolescent idiopathic scoliosis: does this apply? </w:t>
      </w:r>
      <w:r w:rsidRPr="0084176E">
        <w:rPr>
          <w:rFonts w:ascii="Times New Roman" w:eastAsia="Times New Roman" w:hAnsi="Times New Roman" w:cs="Times New Roman"/>
          <w:color w:val="000000"/>
          <w:lang w:eastAsia="pt-BR"/>
        </w:rPr>
        <w:t>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xml:space="preserve">. </w:t>
      </w:r>
      <w:proofErr w:type="gramStart"/>
      <w:r w:rsidRPr="0084176E">
        <w:rPr>
          <w:rFonts w:ascii="Times New Roman" w:eastAsia="Times New Roman" w:hAnsi="Times New Roman" w:cs="Times New Roman"/>
          <w:color w:val="000000"/>
          <w:lang w:eastAsia="pt-BR"/>
        </w:rPr>
        <w:t>2015;14:101</w:t>
      </w:r>
      <w:proofErr w:type="gramEnd"/>
      <w:r w:rsidRPr="0084176E">
        <w:rPr>
          <w:rFonts w:ascii="Times New Roman" w:eastAsia="Times New Roman" w:hAnsi="Times New Roman" w:cs="Times New Roman"/>
          <w:color w:val="000000"/>
          <w:lang w:eastAsia="pt-BR"/>
        </w:rPr>
        <w:t>-4.</w:t>
      </w:r>
    </w:p>
    <w:p w14:paraId="704A8044"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Godinho RR, </w:t>
      </w:r>
      <w:proofErr w:type="spellStart"/>
      <w:r w:rsidRPr="0084176E">
        <w:rPr>
          <w:rFonts w:ascii="Times New Roman" w:eastAsia="Times New Roman" w:hAnsi="Times New Roman" w:cs="Times New Roman"/>
          <w:color w:val="000000"/>
          <w:lang w:eastAsia="pt-BR"/>
        </w:rPr>
        <w:t>Ueta</w:t>
      </w:r>
      <w:proofErr w:type="spellEnd"/>
      <w:r w:rsidRPr="0084176E">
        <w:rPr>
          <w:rFonts w:ascii="Times New Roman" w:eastAsia="Times New Roman" w:hAnsi="Times New Roman" w:cs="Times New Roman"/>
          <w:color w:val="000000"/>
          <w:lang w:eastAsia="pt-BR"/>
        </w:rPr>
        <w:t xml:space="preserve"> RH, Curto DD, Martins DE, </w:t>
      </w:r>
      <w:proofErr w:type="spellStart"/>
      <w:r w:rsidRPr="0084176E">
        <w:rPr>
          <w:rFonts w:ascii="Times New Roman" w:eastAsia="Times New Roman" w:hAnsi="Times New Roman" w:cs="Times New Roman"/>
          <w:color w:val="000000"/>
          <w:lang w:eastAsia="pt-BR"/>
        </w:rPr>
        <w:t>Wajchenberg</w:t>
      </w:r>
      <w:proofErr w:type="spellEnd"/>
      <w:r w:rsidRPr="0084176E">
        <w:rPr>
          <w:rFonts w:ascii="Times New Roman" w:eastAsia="Times New Roman" w:hAnsi="Times New Roman" w:cs="Times New Roman"/>
          <w:color w:val="000000"/>
          <w:lang w:eastAsia="pt-BR"/>
        </w:rPr>
        <w:t xml:space="preserve"> M, </w:t>
      </w:r>
      <w:proofErr w:type="spellStart"/>
      <w:r w:rsidRPr="0084176E">
        <w:rPr>
          <w:rFonts w:ascii="Times New Roman" w:eastAsia="Times New Roman" w:hAnsi="Times New Roman" w:cs="Times New Roman"/>
          <w:color w:val="000000"/>
          <w:lang w:eastAsia="pt-BR"/>
        </w:rPr>
        <w:t>Puertas</w:t>
      </w:r>
      <w:proofErr w:type="spellEnd"/>
      <w:r w:rsidRPr="0084176E">
        <w:rPr>
          <w:rFonts w:ascii="Times New Roman" w:eastAsia="Times New Roman" w:hAnsi="Times New Roman" w:cs="Times New Roman"/>
          <w:color w:val="000000"/>
          <w:lang w:eastAsia="pt-BR"/>
        </w:rPr>
        <w:t xml:space="preserve"> EB. Mensuração da curva escoliótica pela técnica de Cobb </w:t>
      </w:r>
      <w:proofErr w:type="spellStart"/>
      <w:r w:rsidRPr="0084176E">
        <w:rPr>
          <w:rFonts w:ascii="Times New Roman" w:eastAsia="Times New Roman" w:hAnsi="Times New Roman" w:cs="Times New Roman"/>
          <w:color w:val="000000"/>
          <w:lang w:eastAsia="pt-BR"/>
        </w:rPr>
        <w:t>intraobservadores</w:t>
      </w:r>
      <w:proofErr w:type="spellEnd"/>
      <w:r w:rsidRPr="0084176E">
        <w:rPr>
          <w:rFonts w:ascii="Times New Roman" w:eastAsia="Times New Roman" w:hAnsi="Times New Roman" w:cs="Times New Roman"/>
          <w:color w:val="000000"/>
          <w:lang w:eastAsia="pt-BR"/>
        </w:rPr>
        <w:t xml:space="preserve"> e interobservadores e sua importância clínica. 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xml:space="preserve">. </w:t>
      </w:r>
      <w:proofErr w:type="gramStart"/>
      <w:r w:rsidRPr="0084176E">
        <w:rPr>
          <w:rFonts w:ascii="Times New Roman" w:eastAsia="Times New Roman" w:hAnsi="Times New Roman" w:cs="Times New Roman"/>
          <w:color w:val="000000"/>
          <w:lang w:eastAsia="pt-BR"/>
        </w:rPr>
        <w:t>2011;10:216</w:t>
      </w:r>
      <w:proofErr w:type="gramEnd"/>
      <w:r w:rsidRPr="0084176E">
        <w:rPr>
          <w:rFonts w:ascii="Times New Roman" w:eastAsia="Times New Roman" w:hAnsi="Times New Roman" w:cs="Times New Roman"/>
          <w:color w:val="000000"/>
          <w:lang w:eastAsia="pt-BR"/>
        </w:rPr>
        <w:t>-20.</w:t>
      </w:r>
    </w:p>
    <w:p w14:paraId="7527B506"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Vrtovec</w:t>
      </w:r>
      <w:proofErr w:type="spellEnd"/>
      <w:r w:rsidRPr="0084176E">
        <w:rPr>
          <w:rFonts w:ascii="Times New Roman" w:eastAsia="Times New Roman" w:hAnsi="Times New Roman" w:cs="Times New Roman"/>
          <w:color w:val="000000"/>
          <w:lang w:val="en-US" w:eastAsia="pt-BR"/>
        </w:rPr>
        <w:t xml:space="preserve"> T, </w:t>
      </w:r>
      <w:proofErr w:type="spellStart"/>
      <w:r w:rsidRPr="0084176E">
        <w:rPr>
          <w:rFonts w:ascii="Times New Roman" w:eastAsia="Times New Roman" w:hAnsi="Times New Roman" w:cs="Times New Roman"/>
          <w:color w:val="000000"/>
          <w:lang w:val="en-US" w:eastAsia="pt-BR"/>
        </w:rPr>
        <w:t>Pernuš</w:t>
      </w:r>
      <w:proofErr w:type="spellEnd"/>
      <w:r w:rsidRPr="0084176E">
        <w:rPr>
          <w:rFonts w:ascii="Times New Roman" w:eastAsia="Times New Roman" w:hAnsi="Times New Roman" w:cs="Times New Roman"/>
          <w:color w:val="000000"/>
          <w:lang w:val="en-US" w:eastAsia="pt-BR"/>
        </w:rPr>
        <w:t xml:space="preserve"> F, </w:t>
      </w:r>
      <w:proofErr w:type="spellStart"/>
      <w:r w:rsidRPr="0084176E">
        <w:rPr>
          <w:rFonts w:ascii="Times New Roman" w:eastAsia="Times New Roman" w:hAnsi="Times New Roman" w:cs="Times New Roman"/>
          <w:color w:val="000000"/>
          <w:lang w:val="en-US" w:eastAsia="pt-BR"/>
        </w:rPr>
        <w:t>Likar</w:t>
      </w:r>
      <w:proofErr w:type="spellEnd"/>
      <w:r w:rsidRPr="0084176E">
        <w:rPr>
          <w:rFonts w:ascii="Times New Roman" w:eastAsia="Times New Roman" w:hAnsi="Times New Roman" w:cs="Times New Roman"/>
          <w:color w:val="000000"/>
          <w:lang w:val="en-US" w:eastAsia="pt-BR"/>
        </w:rPr>
        <w:t xml:space="preserve"> B. A review of methods for quantitative evaluation of spinal curvature. </w:t>
      </w:r>
      <w:proofErr w:type="spellStart"/>
      <w:r w:rsidRPr="0084176E">
        <w:rPr>
          <w:rFonts w:ascii="Times New Roman" w:eastAsia="Times New Roman" w:hAnsi="Times New Roman" w:cs="Times New Roman"/>
          <w:color w:val="000000"/>
          <w:lang w:eastAsia="pt-BR"/>
        </w:rPr>
        <w:t>Eur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Spine</w:t>
      </w:r>
      <w:proofErr w:type="spellEnd"/>
      <w:r w:rsidRPr="0084176E">
        <w:rPr>
          <w:rFonts w:ascii="Times New Roman" w:eastAsia="Times New Roman" w:hAnsi="Times New Roman" w:cs="Times New Roman"/>
          <w:color w:val="000000"/>
          <w:lang w:eastAsia="pt-BR"/>
        </w:rPr>
        <w:t xml:space="preserve"> J. </w:t>
      </w:r>
      <w:proofErr w:type="gramStart"/>
      <w:r w:rsidRPr="0084176E">
        <w:rPr>
          <w:rFonts w:ascii="Times New Roman" w:eastAsia="Times New Roman" w:hAnsi="Times New Roman" w:cs="Times New Roman"/>
          <w:color w:val="000000"/>
          <w:lang w:eastAsia="pt-BR"/>
        </w:rPr>
        <w:t>2009;18:593</w:t>
      </w:r>
      <w:proofErr w:type="gramEnd"/>
      <w:r w:rsidRPr="0084176E">
        <w:rPr>
          <w:rFonts w:ascii="Times New Roman" w:eastAsia="Times New Roman" w:hAnsi="Times New Roman" w:cs="Times New Roman"/>
          <w:color w:val="000000"/>
          <w:lang w:eastAsia="pt-BR"/>
        </w:rPr>
        <w:t>-607.</w:t>
      </w:r>
    </w:p>
    <w:p w14:paraId="0F589EFE"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Greenspan A, Pugh J, Norman A, Norman R. Scoliotic index: a comparative evaluation of methods for the measurement of scoliosis. </w:t>
      </w:r>
      <w:r w:rsidRPr="0084176E">
        <w:rPr>
          <w:rFonts w:ascii="Times New Roman" w:eastAsia="Times New Roman" w:hAnsi="Times New Roman" w:cs="Times New Roman"/>
          <w:color w:val="000000"/>
          <w:lang w:eastAsia="pt-BR"/>
        </w:rPr>
        <w:t xml:space="preserve">B </w:t>
      </w:r>
      <w:proofErr w:type="spellStart"/>
      <w:r w:rsidRPr="0084176E">
        <w:rPr>
          <w:rFonts w:ascii="Times New Roman" w:eastAsia="Times New Roman" w:hAnsi="Times New Roman" w:cs="Times New Roman"/>
          <w:color w:val="000000"/>
          <w:lang w:eastAsia="pt-BR"/>
        </w:rPr>
        <w:t>Hosp</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Jt</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Dis</w:t>
      </w:r>
      <w:proofErr w:type="spellEnd"/>
      <w:r w:rsidRPr="0084176E">
        <w:rPr>
          <w:rFonts w:ascii="Times New Roman" w:eastAsia="Times New Roman" w:hAnsi="Times New Roman" w:cs="Times New Roman"/>
          <w:color w:val="000000"/>
          <w:lang w:eastAsia="pt-BR"/>
        </w:rPr>
        <w:t xml:space="preserve"> Ort. </w:t>
      </w:r>
      <w:proofErr w:type="gramStart"/>
      <w:r w:rsidRPr="0084176E">
        <w:rPr>
          <w:rFonts w:ascii="Times New Roman" w:eastAsia="Times New Roman" w:hAnsi="Times New Roman" w:cs="Times New Roman"/>
          <w:color w:val="000000"/>
          <w:lang w:eastAsia="pt-BR"/>
        </w:rPr>
        <w:t>1978;39:117</w:t>
      </w:r>
      <w:proofErr w:type="gramEnd"/>
      <w:r w:rsidRPr="0084176E">
        <w:rPr>
          <w:rFonts w:ascii="Times New Roman" w:eastAsia="Times New Roman" w:hAnsi="Times New Roman" w:cs="Times New Roman"/>
          <w:color w:val="000000"/>
          <w:lang w:eastAsia="pt-BR"/>
        </w:rPr>
        <w:t>-125.</w:t>
      </w:r>
    </w:p>
    <w:p w14:paraId="55D83AD5"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Diab K, </w:t>
      </w:r>
      <w:proofErr w:type="spellStart"/>
      <w:r w:rsidRPr="0084176E">
        <w:rPr>
          <w:rFonts w:ascii="Times New Roman" w:eastAsia="Times New Roman" w:hAnsi="Times New Roman" w:cs="Times New Roman"/>
          <w:color w:val="000000"/>
          <w:lang w:val="en-US" w:eastAsia="pt-BR"/>
        </w:rPr>
        <w:t>Sevastik</w:t>
      </w:r>
      <w:proofErr w:type="spellEnd"/>
      <w:r w:rsidRPr="0084176E">
        <w:rPr>
          <w:rFonts w:ascii="Times New Roman" w:eastAsia="Times New Roman" w:hAnsi="Times New Roman" w:cs="Times New Roman"/>
          <w:color w:val="000000"/>
          <w:lang w:val="en-US" w:eastAsia="pt-BR"/>
        </w:rPr>
        <w:t xml:space="preserve"> J, Hedlund R, Suliman I. </w:t>
      </w:r>
      <w:proofErr w:type="gramStart"/>
      <w:r w:rsidRPr="0084176E">
        <w:rPr>
          <w:rFonts w:ascii="Times New Roman" w:eastAsia="Times New Roman" w:hAnsi="Times New Roman" w:cs="Times New Roman"/>
          <w:color w:val="000000"/>
          <w:lang w:val="en-US" w:eastAsia="pt-BR"/>
        </w:rPr>
        <w:t>Accuracy</w:t>
      </w:r>
      <w:proofErr w:type="gramEnd"/>
      <w:r w:rsidRPr="0084176E">
        <w:rPr>
          <w:rFonts w:ascii="Times New Roman" w:eastAsia="Times New Roman" w:hAnsi="Times New Roman" w:cs="Times New Roman"/>
          <w:color w:val="000000"/>
          <w:lang w:val="en-US" w:eastAsia="pt-BR"/>
        </w:rPr>
        <w:t xml:space="preserve"> and applicability of measurement of the scoliotic angle at the frontal plane by Cobb’s method, by Ferguson’s method and by a new method. </w:t>
      </w:r>
      <w:proofErr w:type="spellStart"/>
      <w:r w:rsidRPr="0084176E">
        <w:rPr>
          <w:rFonts w:ascii="Times New Roman" w:eastAsia="Times New Roman" w:hAnsi="Times New Roman" w:cs="Times New Roman"/>
          <w:color w:val="000000"/>
          <w:lang w:eastAsia="pt-BR"/>
        </w:rPr>
        <w:t>Eur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Spine</w:t>
      </w:r>
      <w:proofErr w:type="spellEnd"/>
      <w:r w:rsidRPr="0084176E">
        <w:rPr>
          <w:rFonts w:ascii="Times New Roman" w:eastAsia="Times New Roman" w:hAnsi="Times New Roman" w:cs="Times New Roman"/>
          <w:color w:val="000000"/>
          <w:lang w:eastAsia="pt-BR"/>
        </w:rPr>
        <w:t xml:space="preserve"> J. </w:t>
      </w:r>
      <w:proofErr w:type="gramStart"/>
      <w:r w:rsidRPr="0084176E">
        <w:rPr>
          <w:rFonts w:ascii="Times New Roman" w:eastAsia="Times New Roman" w:hAnsi="Times New Roman" w:cs="Times New Roman"/>
          <w:color w:val="000000"/>
          <w:lang w:eastAsia="pt-BR"/>
        </w:rPr>
        <w:t>1995;4:291</w:t>
      </w:r>
      <w:proofErr w:type="gramEnd"/>
      <w:r w:rsidRPr="0084176E">
        <w:rPr>
          <w:rFonts w:ascii="Times New Roman" w:eastAsia="Times New Roman" w:hAnsi="Times New Roman" w:cs="Times New Roman"/>
          <w:color w:val="000000"/>
          <w:lang w:eastAsia="pt-BR"/>
        </w:rPr>
        <w:t>-295.</w:t>
      </w:r>
    </w:p>
    <w:p w14:paraId="6355DEEF"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Chen YL, Chen WJ, </w:t>
      </w:r>
      <w:proofErr w:type="spellStart"/>
      <w:r w:rsidRPr="0084176E">
        <w:rPr>
          <w:rFonts w:ascii="Times New Roman" w:eastAsia="Times New Roman" w:hAnsi="Times New Roman" w:cs="Times New Roman"/>
          <w:color w:val="000000"/>
          <w:lang w:val="en-US" w:eastAsia="pt-BR"/>
        </w:rPr>
        <w:t>Chiou</w:t>
      </w:r>
      <w:proofErr w:type="spellEnd"/>
      <w:r w:rsidRPr="0084176E">
        <w:rPr>
          <w:rFonts w:ascii="Times New Roman" w:eastAsia="Times New Roman" w:hAnsi="Times New Roman" w:cs="Times New Roman"/>
          <w:color w:val="000000"/>
          <w:lang w:val="en-US" w:eastAsia="pt-BR"/>
        </w:rPr>
        <w:t xml:space="preserve"> WK. An alternative method for measuring scoliosis curvature. </w:t>
      </w:r>
      <w:proofErr w:type="spellStart"/>
      <w:r w:rsidRPr="0084176E">
        <w:rPr>
          <w:rFonts w:ascii="Times New Roman" w:eastAsia="Times New Roman" w:hAnsi="Times New Roman" w:cs="Times New Roman"/>
          <w:color w:val="000000"/>
          <w:lang w:eastAsia="pt-BR"/>
        </w:rPr>
        <w:t>Orthopedics</w:t>
      </w:r>
      <w:proofErr w:type="spellEnd"/>
      <w:r w:rsidRPr="0084176E">
        <w:rPr>
          <w:rFonts w:ascii="Times New Roman" w:eastAsia="Times New Roman" w:hAnsi="Times New Roman" w:cs="Times New Roman"/>
          <w:color w:val="000000"/>
          <w:lang w:eastAsia="pt-BR"/>
        </w:rPr>
        <w:t>-New Jersey. 2007;30(10):828.</w:t>
      </w:r>
    </w:p>
    <w:p w14:paraId="705663B1"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val="en-US" w:eastAsia="pt-BR"/>
        </w:rPr>
      </w:pPr>
      <w:r w:rsidRPr="0084176E">
        <w:rPr>
          <w:rFonts w:ascii="Times New Roman" w:eastAsia="Times New Roman" w:hAnsi="Times New Roman" w:cs="Times New Roman"/>
          <w:color w:val="000000"/>
          <w:lang w:val="en-US" w:eastAsia="pt-BR"/>
        </w:rPr>
        <w:t xml:space="preserve">Newton PO, O’Brien MF, </w:t>
      </w:r>
      <w:proofErr w:type="spellStart"/>
      <w:r w:rsidRPr="0084176E">
        <w:rPr>
          <w:rFonts w:ascii="Times New Roman" w:eastAsia="Times New Roman" w:hAnsi="Times New Roman" w:cs="Times New Roman"/>
          <w:color w:val="000000"/>
          <w:lang w:val="en-US" w:eastAsia="pt-BR"/>
        </w:rPr>
        <w:t>Shufflebarger</w:t>
      </w:r>
      <w:proofErr w:type="spellEnd"/>
      <w:r w:rsidRPr="0084176E">
        <w:rPr>
          <w:rFonts w:ascii="Times New Roman" w:eastAsia="Times New Roman" w:hAnsi="Times New Roman" w:cs="Times New Roman"/>
          <w:color w:val="000000"/>
          <w:lang w:val="en-US" w:eastAsia="pt-BR"/>
        </w:rPr>
        <w:t xml:space="preserve"> HL, Betz RR, Dickson RA, Harms J, editors. </w:t>
      </w:r>
      <w:proofErr w:type="spellStart"/>
      <w:r w:rsidRPr="0084176E">
        <w:rPr>
          <w:rFonts w:ascii="Times New Roman" w:eastAsia="Times New Roman" w:hAnsi="Times New Roman" w:cs="Times New Roman"/>
          <w:color w:val="000000"/>
          <w:lang w:val="en-US" w:eastAsia="pt-BR"/>
        </w:rPr>
        <w:t>Idiopatic</w:t>
      </w:r>
      <w:proofErr w:type="spellEnd"/>
      <w:r w:rsidRPr="0084176E">
        <w:rPr>
          <w:rFonts w:ascii="Times New Roman" w:eastAsia="Times New Roman" w:hAnsi="Times New Roman" w:cs="Times New Roman"/>
          <w:color w:val="000000"/>
          <w:lang w:val="en-US" w:eastAsia="pt-BR"/>
        </w:rPr>
        <w:t xml:space="preserve"> scoliosis: the Harms Study Group Treatment guide. New York: </w:t>
      </w:r>
      <w:proofErr w:type="spellStart"/>
      <w:r w:rsidRPr="0084176E">
        <w:rPr>
          <w:rFonts w:ascii="Times New Roman" w:eastAsia="Times New Roman" w:hAnsi="Times New Roman" w:cs="Times New Roman"/>
          <w:color w:val="000000"/>
          <w:lang w:val="en-US" w:eastAsia="pt-BR"/>
        </w:rPr>
        <w:t>Thieme</w:t>
      </w:r>
      <w:proofErr w:type="spellEnd"/>
      <w:r w:rsidRPr="0084176E">
        <w:rPr>
          <w:rFonts w:ascii="Times New Roman" w:eastAsia="Times New Roman" w:hAnsi="Times New Roman" w:cs="Times New Roman"/>
          <w:color w:val="000000"/>
          <w:lang w:val="en-US" w:eastAsia="pt-BR"/>
        </w:rPr>
        <w:t>; 2010.</w:t>
      </w:r>
    </w:p>
    <w:p w14:paraId="3D3B7A95"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lastRenderedPageBreak/>
        <w:t xml:space="preserve">Lechner R, </w:t>
      </w:r>
      <w:proofErr w:type="spellStart"/>
      <w:r w:rsidRPr="0084176E">
        <w:rPr>
          <w:rFonts w:ascii="Times New Roman" w:eastAsia="Times New Roman" w:hAnsi="Times New Roman" w:cs="Times New Roman"/>
          <w:color w:val="000000"/>
          <w:lang w:val="en-US" w:eastAsia="pt-BR"/>
        </w:rPr>
        <w:t>Putzer</w:t>
      </w:r>
      <w:proofErr w:type="spellEnd"/>
      <w:r w:rsidRPr="0084176E">
        <w:rPr>
          <w:rFonts w:ascii="Times New Roman" w:eastAsia="Times New Roman" w:hAnsi="Times New Roman" w:cs="Times New Roman"/>
          <w:color w:val="000000"/>
          <w:lang w:val="en-US" w:eastAsia="pt-BR"/>
        </w:rPr>
        <w:t xml:space="preserve"> D, </w:t>
      </w:r>
      <w:proofErr w:type="spellStart"/>
      <w:r w:rsidRPr="0084176E">
        <w:rPr>
          <w:rFonts w:ascii="Times New Roman" w:eastAsia="Times New Roman" w:hAnsi="Times New Roman" w:cs="Times New Roman"/>
          <w:color w:val="000000"/>
          <w:lang w:val="en-US" w:eastAsia="pt-BR"/>
        </w:rPr>
        <w:t>Dammerer</w:t>
      </w:r>
      <w:proofErr w:type="spellEnd"/>
      <w:r w:rsidRPr="0084176E">
        <w:rPr>
          <w:rFonts w:ascii="Times New Roman" w:eastAsia="Times New Roman" w:hAnsi="Times New Roman" w:cs="Times New Roman"/>
          <w:color w:val="000000"/>
          <w:lang w:val="en-US" w:eastAsia="pt-BR"/>
        </w:rPr>
        <w:t xml:space="preserve"> D, </w:t>
      </w:r>
      <w:proofErr w:type="spellStart"/>
      <w:r w:rsidRPr="0084176E">
        <w:rPr>
          <w:rFonts w:ascii="Times New Roman" w:eastAsia="Times New Roman" w:hAnsi="Times New Roman" w:cs="Times New Roman"/>
          <w:color w:val="000000"/>
          <w:lang w:val="en-US" w:eastAsia="pt-BR"/>
        </w:rPr>
        <w:t>Liebensteiner</w:t>
      </w:r>
      <w:proofErr w:type="spellEnd"/>
      <w:r w:rsidRPr="0084176E">
        <w:rPr>
          <w:rFonts w:ascii="Times New Roman" w:eastAsia="Times New Roman" w:hAnsi="Times New Roman" w:cs="Times New Roman"/>
          <w:color w:val="000000"/>
          <w:lang w:val="en-US" w:eastAsia="pt-BR"/>
        </w:rPr>
        <w:t xml:space="preserve"> M, Bach C, Thaler M. Comparison of two- and three-dimensional measurement of the Cobb angle in scoliosis. </w:t>
      </w:r>
      <w:proofErr w:type="spellStart"/>
      <w:r w:rsidRPr="0084176E">
        <w:rPr>
          <w:rFonts w:ascii="Times New Roman" w:eastAsia="Times New Roman" w:hAnsi="Times New Roman" w:cs="Times New Roman"/>
          <w:color w:val="000000"/>
          <w:lang w:eastAsia="pt-BR"/>
        </w:rPr>
        <w:t>Int</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Orthop</w:t>
      </w:r>
      <w:proofErr w:type="spellEnd"/>
      <w:r w:rsidRPr="0084176E">
        <w:rPr>
          <w:rFonts w:ascii="Times New Roman" w:eastAsia="Times New Roman" w:hAnsi="Times New Roman" w:cs="Times New Roman"/>
          <w:color w:val="000000"/>
          <w:lang w:eastAsia="pt-BR"/>
        </w:rPr>
        <w:t xml:space="preserve">. </w:t>
      </w:r>
      <w:proofErr w:type="gramStart"/>
      <w:r w:rsidRPr="0084176E">
        <w:rPr>
          <w:rFonts w:ascii="Times New Roman" w:eastAsia="Times New Roman" w:hAnsi="Times New Roman" w:cs="Times New Roman"/>
          <w:color w:val="000000"/>
          <w:lang w:eastAsia="pt-BR"/>
        </w:rPr>
        <w:t>2017;41:957</w:t>
      </w:r>
      <w:proofErr w:type="gramEnd"/>
      <w:r w:rsidRPr="0084176E">
        <w:rPr>
          <w:rFonts w:ascii="Times New Roman" w:eastAsia="Times New Roman" w:hAnsi="Times New Roman" w:cs="Times New Roman"/>
          <w:color w:val="000000"/>
          <w:lang w:eastAsia="pt-BR"/>
        </w:rPr>
        <w:t>-62.</w:t>
      </w:r>
    </w:p>
    <w:p w14:paraId="2DDA7495"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Nault</w:t>
      </w:r>
      <w:proofErr w:type="spellEnd"/>
      <w:r w:rsidRPr="0084176E">
        <w:rPr>
          <w:rFonts w:ascii="Times New Roman" w:eastAsia="Times New Roman" w:hAnsi="Times New Roman" w:cs="Times New Roman"/>
          <w:color w:val="000000"/>
          <w:lang w:val="en-US" w:eastAsia="pt-BR"/>
        </w:rPr>
        <w:t xml:space="preserve"> ML, Mac-</w:t>
      </w:r>
      <w:proofErr w:type="spellStart"/>
      <w:r w:rsidRPr="0084176E">
        <w:rPr>
          <w:rFonts w:ascii="Times New Roman" w:eastAsia="Times New Roman" w:hAnsi="Times New Roman" w:cs="Times New Roman"/>
          <w:color w:val="000000"/>
          <w:lang w:val="en-US" w:eastAsia="pt-BR"/>
        </w:rPr>
        <w:t>Thiong</w:t>
      </w:r>
      <w:proofErr w:type="spellEnd"/>
      <w:r w:rsidRPr="0084176E">
        <w:rPr>
          <w:rFonts w:ascii="Times New Roman" w:eastAsia="Times New Roman" w:hAnsi="Times New Roman" w:cs="Times New Roman"/>
          <w:color w:val="000000"/>
          <w:lang w:val="en-US" w:eastAsia="pt-BR"/>
        </w:rPr>
        <w:t xml:space="preserve"> JM, Roy-Beaudry M, de Guise J, Labelle H, Parent S. Three-dimensional spine parameters can differentiate between progressive and nonprogressive patients with AIS at the initial visit: a retrospective analysis.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Pediatr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Orthop</w:t>
      </w:r>
      <w:proofErr w:type="spellEnd"/>
      <w:r w:rsidRPr="0084176E">
        <w:rPr>
          <w:rFonts w:ascii="Times New Roman" w:eastAsia="Times New Roman" w:hAnsi="Times New Roman" w:cs="Times New Roman"/>
          <w:color w:val="000000"/>
          <w:lang w:eastAsia="pt-BR"/>
        </w:rPr>
        <w:t>. 2013;33(6):618-23.</w:t>
      </w:r>
    </w:p>
    <w:p w14:paraId="30B7326D"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DiMeglio</w:t>
      </w:r>
      <w:proofErr w:type="spellEnd"/>
      <w:r w:rsidRPr="0084176E">
        <w:rPr>
          <w:rFonts w:ascii="Times New Roman" w:eastAsia="Times New Roman" w:hAnsi="Times New Roman" w:cs="Times New Roman"/>
          <w:color w:val="000000"/>
          <w:lang w:eastAsia="pt-BR"/>
        </w:rPr>
        <w:t xml:space="preserve"> A, </w:t>
      </w:r>
      <w:proofErr w:type="spellStart"/>
      <w:r w:rsidRPr="0084176E">
        <w:rPr>
          <w:rFonts w:ascii="Times New Roman" w:eastAsia="Times New Roman" w:hAnsi="Times New Roman" w:cs="Times New Roman"/>
          <w:color w:val="000000"/>
          <w:lang w:eastAsia="pt-BR"/>
        </w:rPr>
        <w:t>Canavese</w:t>
      </w:r>
      <w:proofErr w:type="spellEnd"/>
      <w:r w:rsidRPr="0084176E">
        <w:rPr>
          <w:rFonts w:ascii="Times New Roman" w:eastAsia="Times New Roman" w:hAnsi="Times New Roman" w:cs="Times New Roman"/>
          <w:color w:val="000000"/>
          <w:lang w:eastAsia="pt-BR"/>
        </w:rPr>
        <w:t xml:space="preserve"> F, Charles YP. </w:t>
      </w:r>
      <w:r w:rsidRPr="0084176E">
        <w:rPr>
          <w:rFonts w:ascii="Times New Roman" w:eastAsia="Times New Roman" w:hAnsi="Times New Roman" w:cs="Times New Roman"/>
          <w:color w:val="000000"/>
          <w:lang w:val="en-US" w:eastAsia="pt-BR"/>
        </w:rPr>
        <w:t xml:space="preserve">Growth and adolescent idiopathic scoliosis: when and how much?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Pediatr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Orthop</w:t>
      </w:r>
      <w:proofErr w:type="spellEnd"/>
      <w:r w:rsidRPr="0084176E">
        <w:rPr>
          <w:rFonts w:ascii="Times New Roman" w:eastAsia="Times New Roman" w:hAnsi="Times New Roman" w:cs="Times New Roman"/>
          <w:color w:val="000000"/>
          <w:lang w:eastAsia="pt-BR"/>
        </w:rPr>
        <w:t xml:space="preserve">. 2011;31(1 </w:t>
      </w:r>
      <w:proofErr w:type="spellStart"/>
      <w:r w:rsidRPr="0084176E">
        <w:rPr>
          <w:rFonts w:ascii="Times New Roman" w:eastAsia="Times New Roman" w:hAnsi="Times New Roman" w:cs="Times New Roman"/>
          <w:color w:val="000000"/>
          <w:lang w:eastAsia="pt-BR"/>
        </w:rPr>
        <w:t>Suppl</w:t>
      </w:r>
      <w:proofErr w:type="spellEnd"/>
      <w:r w:rsidRPr="0084176E">
        <w:rPr>
          <w:rFonts w:ascii="Times New Roman" w:eastAsia="Times New Roman" w:hAnsi="Times New Roman" w:cs="Times New Roman"/>
          <w:color w:val="000000"/>
          <w:lang w:eastAsia="pt-BR"/>
        </w:rPr>
        <w:t xml:space="preserve">):S28-36. doi:10.1097/BPO.0b013e318202c25d. </w:t>
      </w:r>
      <w:proofErr w:type="spellStart"/>
      <w:r w:rsidRPr="0084176E">
        <w:rPr>
          <w:rFonts w:ascii="Times New Roman" w:eastAsia="Times New Roman" w:hAnsi="Times New Roman" w:cs="Times New Roman"/>
          <w:color w:val="000000"/>
          <w:lang w:eastAsia="pt-BR"/>
        </w:rPr>
        <w:t>Erratum</w:t>
      </w:r>
      <w:proofErr w:type="spellEnd"/>
      <w:r w:rsidRPr="0084176E">
        <w:rPr>
          <w:rFonts w:ascii="Times New Roman" w:eastAsia="Times New Roman" w:hAnsi="Times New Roman" w:cs="Times New Roman"/>
          <w:color w:val="000000"/>
          <w:lang w:eastAsia="pt-BR"/>
        </w:rPr>
        <w:t xml:space="preserve"> in: J </w:t>
      </w:r>
      <w:proofErr w:type="spellStart"/>
      <w:r w:rsidRPr="0084176E">
        <w:rPr>
          <w:rFonts w:ascii="Times New Roman" w:eastAsia="Times New Roman" w:hAnsi="Times New Roman" w:cs="Times New Roman"/>
          <w:color w:val="000000"/>
          <w:lang w:eastAsia="pt-BR"/>
        </w:rPr>
        <w:t>Pediatr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Orthop</w:t>
      </w:r>
      <w:proofErr w:type="spellEnd"/>
      <w:r w:rsidRPr="0084176E">
        <w:rPr>
          <w:rFonts w:ascii="Times New Roman" w:eastAsia="Times New Roman" w:hAnsi="Times New Roman" w:cs="Times New Roman"/>
          <w:color w:val="000000"/>
          <w:lang w:eastAsia="pt-BR"/>
        </w:rPr>
        <w:t>. 2011;31(2):221.</w:t>
      </w:r>
    </w:p>
    <w:p w14:paraId="7F163F35"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Diméglio</w:t>
      </w:r>
      <w:proofErr w:type="spellEnd"/>
      <w:r w:rsidRPr="0084176E">
        <w:rPr>
          <w:rFonts w:ascii="Times New Roman" w:eastAsia="Times New Roman" w:hAnsi="Times New Roman" w:cs="Times New Roman"/>
          <w:color w:val="000000"/>
          <w:lang w:val="en-US" w:eastAsia="pt-BR"/>
        </w:rPr>
        <w:t xml:space="preserve"> A, Charles YP, </w:t>
      </w:r>
      <w:proofErr w:type="spellStart"/>
      <w:r w:rsidRPr="0084176E">
        <w:rPr>
          <w:rFonts w:ascii="Times New Roman" w:eastAsia="Times New Roman" w:hAnsi="Times New Roman" w:cs="Times New Roman"/>
          <w:color w:val="000000"/>
          <w:lang w:val="en-US" w:eastAsia="pt-BR"/>
        </w:rPr>
        <w:t>Daures</w:t>
      </w:r>
      <w:proofErr w:type="spellEnd"/>
      <w:r w:rsidRPr="0084176E">
        <w:rPr>
          <w:rFonts w:ascii="Times New Roman" w:eastAsia="Times New Roman" w:hAnsi="Times New Roman" w:cs="Times New Roman"/>
          <w:color w:val="000000"/>
          <w:lang w:val="en-US" w:eastAsia="pt-BR"/>
        </w:rPr>
        <w:t xml:space="preserve"> JP, de Rosa V, </w:t>
      </w:r>
      <w:proofErr w:type="spellStart"/>
      <w:r w:rsidRPr="0084176E">
        <w:rPr>
          <w:rFonts w:ascii="Times New Roman" w:eastAsia="Times New Roman" w:hAnsi="Times New Roman" w:cs="Times New Roman"/>
          <w:color w:val="000000"/>
          <w:lang w:val="en-US" w:eastAsia="pt-BR"/>
        </w:rPr>
        <w:t>Kaboré</w:t>
      </w:r>
      <w:proofErr w:type="spellEnd"/>
      <w:r w:rsidRPr="0084176E">
        <w:rPr>
          <w:rFonts w:ascii="Times New Roman" w:eastAsia="Times New Roman" w:hAnsi="Times New Roman" w:cs="Times New Roman"/>
          <w:color w:val="000000"/>
          <w:lang w:val="en-US" w:eastAsia="pt-BR"/>
        </w:rPr>
        <w:t xml:space="preserve"> B. Accuracy of the </w:t>
      </w:r>
      <w:proofErr w:type="spellStart"/>
      <w:r w:rsidRPr="0084176E">
        <w:rPr>
          <w:rFonts w:ascii="Times New Roman" w:eastAsia="Times New Roman" w:hAnsi="Times New Roman" w:cs="Times New Roman"/>
          <w:color w:val="000000"/>
          <w:lang w:val="en-US" w:eastAsia="pt-BR"/>
        </w:rPr>
        <w:t>Sauvegrain</w:t>
      </w:r>
      <w:proofErr w:type="spellEnd"/>
      <w:r w:rsidRPr="0084176E">
        <w:rPr>
          <w:rFonts w:ascii="Times New Roman" w:eastAsia="Times New Roman" w:hAnsi="Times New Roman" w:cs="Times New Roman"/>
          <w:color w:val="000000"/>
          <w:lang w:val="en-US" w:eastAsia="pt-BR"/>
        </w:rPr>
        <w:t xml:space="preserve"> method in determining skeletal age during puberty.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Bone</w:t>
      </w:r>
      <w:proofErr w:type="spellEnd"/>
      <w:r w:rsidRPr="0084176E">
        <w:rPr>
          <w:rFonts w:ascii="Times New Roman" w:eastAsia="Times New Roman" w:hAnsi="Times New Roman" w:cs="Times New Roman"/>
          <w:color w:val="000000"/>
          <w:lang w:eastAsia="pt-BR"/>
        </w:rPr>
        <w:t xml:space="preserve"> Joint </w:t>
      </w:r>
      <w:proofErr w:type="spellStart"/>
      <w:r w:rsidRPr="0084176E">
        <w:rPr>
          <w:rFonts w:ascii="Times New Roman" w:eastAsia="Times New Roman" w:hAnsi="Times New Roman" w:cs="Times New Roman"/>
          <w:color w:val="000000"/>
          <w:lang w:eastAsia="pt-BR"/>
        </w:rPr>
        <w:t>Surg</w:t>
      </w:r>
      <w:proofErr w:type="spellEnd"/>
      <w:r w:rsidRPr="0084176E">
        <w:rPr>
          <w:rFonts w:ascii="Times New Roman" w:eastAsia="Times New Roman" w:hAnsi="Times New Roman" w:cs="Times New Roman"/>
          <w:color w:val="000000"/>
          <w:lang w:eastAsia="pt-BR"/>
        </w:rPr>
        <w:t xml:space="preserve"> Am. 2005;87(8):1689-96.</w:t>
      </w:r>
    </w:p>
    <w:p w14:paraId="1383DCA0"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Sanders JO, Khoury JG, </w:t>
      </w:r>
      <w:proofErr w:type="spellStart"/>
      <w:r w:rsidRPr="0084176E">
        <w:rPr>
          <w:rFonts w:ascii="Times New Roman" w:eastAsia="Times New Roman" w:hAnsi="Times New Roman" w:cs="Times New Roman"/>
          <w:color w:val="000000"/>
          <w:lang w:val="en-US" w:eastAsia="pt-BR"/>
        </w:rPr>
        <w:t>Kishan</w:t>
      </w:r>
      <w:proofErr w:type="spellEnd"/>
      <w:r w:rsidRPr="0084176E">
        <w:rPr>
          <w:rFonts w:ascii="Times New Roman" w:eastAsia="Times New Roman" w:hAnsi="Times New Roman" w:cs="Times New Roman"/>
          <w:color w:val="000000"/>
          <w:lang w:val="en-US" w:eastAsia="pt-BR"/>
        </w:rPr>
        <w:t xml:space="preserve"> S, Browne RH, Mooney JF 3rd, Arnold KD, McConnell SJ, Bauman JA, Finegold DN. Predicting scoliosis progression from skeletal maturity: a simplified classification during adolescence.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Bone</w:t>
      </w:r>
      <w:proofErr w:type="spellEnd"/>
      <w:r w:rsidRPr="0084176E">
        <w:rPr>
          <w:rFonts w:ascii="Times New Roman" w:eastAsia="Times New Roman" w:hAnsi="Times New Roman" w:cs="Times New Roman"/>
          <w:color w:val="000000"/>
          <w:lang w:eastAsia="pt-BR"/>
        </w:rPr>
        <w:t xml:space="preserve"> Joint </w:t>
      </w:r>
      <w:proofErr w:type="spellStart"/>
      <w:r w:rsidRPr="0084176E">
        <w:rPr>
          <w:rFonts w:ascii="Times New Roman" w:eastAsia="Times New Roman" w:hAnsi="Times New Roman" w:cs="Times New Roman"/>
          <w:color w:val="000000"/>
          <w:lang w:eastAsia="pt-BR"/>
        </w:rPr>
        <w:t>Surg</w:t>
      </w:r>
      <w:proofErr w:type="spellEnd"/>
      <w:r w:rsidRPr="0084176E">
        <w:rPr>
          <w:rFonts w:ascii="Times New Roman" w:eastAsia="Times New Roman" w:hAnsi="Times New Roman" w:cs="Times New Roman"/>
          <w:color w:val="000000"/>
          <w:lang w:eastAsia="pt-BR"/>
        </w:rPr>
        <w:t xml:space="preserve"> Am. 2008;90(3):540-53.</w:t>
      </w:r>
    </w:p>
    <w:p w14:paraId="44B3B014"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Sanders JO, Little DG, Richards BS. Prediction of the crankshaft phenomenon by peak height velocity. </w:t>
      </w:r>
      <w:proofErr w:type="spellStart"/>
      <w:r w:rsidRPr="0084176E">
        <w:rPr>
          <w:rFonts w:ascii="Times New Roman" w:eastAsia="Times New Roman" w:hAnsi="Times New Roman" w:cs="Times New Roman"/>
          <w:color w:val="000000"/>
          <w:lang w:eastAsia="pt-BR"/>
        </w:rPr>
        <w:t>Spine</w:t>
      </w:r>
      <w:proofErr w:type="spellEnd"/>
      <w:r w:rsidRPr="0084176E">
        <w:rPr>
          <w:rFonts w:ascii="Times New Roman" w:eastAsia="Times New Roman" w:hAnsi="Times New Roman" w:cs="Times New Roman"/>
          <w:color w:val="000000"/>
          <w:lang w:eastAsia="pt-BR"/>
        </w:rPr>
        <w:t>. 1997;22(12):1352-6.</w:t>
      </w:r>
    </w:p>
    <w:p w14:paraId="3C76D3D2"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Tanner JM, </w:t>
      </w:r>
      <w:proofErr w:type="spellStart"/>
      <w:r w:rsidRPr="0084176E">
        <w:rPr>
          <w:rFonts w:ascii="Times New Roman" w:eastAsia="Times New Roman" w:hAnsi="Times New Roman" w:cs="Times New Roman"/>
          <w:color w:val="000000"/>
          <w:lang w:val="en-US" w:eastAsia="pt-BR"/>
        </w:rPr>
        <w:t>Whhitehouse</w:t>
      </w:r>
      <w:proofErr w:type="spellEnd"/>
      <w:r w:rsidRPr="0084176E">
        <w:rPr>
          <w:rFonts w:ascii="Times New Roman" w:eastAsia="Times New Roman" w:hAnsi="Times New Roman" w:cs="Times New Roman"/>
          <w:color w:val="000000"/>
          <w:lang w:val="en-US" w:eastAsia="pt-BR"/>
        </w:rPr>
        <w:t xml:space="preserve"> RH. Height </w:t>
      </w:r>
      <w:proofErr w:type="spellStart"/>
      <w:r w:rsidRPr="0084176E">
        <w:rPr>
          <w:rFonts w:ascii="Times New Roman" w:eastAsia="Times New Roman" w:hAnsi="Times New Roman" w:cs="Times New Roman"/>
          <w:color w:val="000000"/>
          <w:lang w:val="en-US" w:eastAsia="pt-BR"/>
        </w:rPr>
        <w:t>Standart</w:t>
      </w:r>
      <w:proofErr w:type="spellEnd"/>
      <w:r w:rsidRPr="0084176E">
        <w:rPr>
          <w:rFonts w:ascii="Times New Roman" w:eastAsia="Times New Roman" w:hAnsi="Times New Roman" w:cs="Times New Roman"/>
          <w:color w:val="000000"/>
          <w:lang w:val="en-US" w:eastAsia="pt-BR"/>
        </w:rPr>
        <w:t xml:space="preserve"> Chart. </w:t>
      </w:r>
      <w:proofErr w:type="spellStart"/>
      <w:r w:rsidRPr="0084176E">
        <w:rPr>
          <w:rFonts w:ascii="Times New Roman" w:eastAsia="Times New Roman" w:hAnsi="Times New Roman" w:cs="Times New Roman"/>
          <w:color w:val="000000"/>
          <w:lang w:eastAsia="pt-BR"/>
        </w:rPr>
        <w:t>Castlemead</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Creaseys</w:t>
      </w:r>
      <w:proofErr w:type="spellEnd"/>
      <w:r w:rsidRPr="0084176E">
        <w:rPr>
          <w:rFonts w:ascii="Times New Roman" w:eastAsia="Times New Roman" w:hAnsi="Times New Roman" w:cs="Times New Roman"/>
          <w:color w:val="000000"/>
          <w:lang w:eastAsia="pt-BR"/>
        </w:rPr>
        <w:t>; 1975.</w:t>
      </w:r>
    </w:p>
    <w:p w14:paraId="35A8EFFD"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val="en-US" w:eastAsia="pt-BR"/>
        </w:rPr>
        <w:t>Alshamrani</w:t>
      </w:r>
      <w:proofErr w:type="spellEnd"/>
      <w:r w:rsidRPr="0084176E">
        <w:rPr>
          <w:rFonts w:ascii="Times New Roman" w:eastAsia="Times New Roman" w:hAnsi="Times New Roman" w:cs="Times New Roman"/>
          <w:color w:val="000000"/>
          <w:lang w:val="en-US" w:eastAsia="pt-BR"/>
        </w:rPr>
        <w:t xml:space="preserve"> K, Messina F, </w:t>
      </w:r>
      <w:proofErr w:type="spellStart"/>
      <w:r w:rsidRPr="0084176E">
        <w:rPr>
          <w:rFonts w:ascii="Times New Roman" w:eastAsia="Times New Roman" w:hAnsi="Times New Roman" w:cs="Times New Roman"/>
          <w:color w:val="000000"/>
          <w:lang w:val="en-US" w:eastAsia="pt-BR"/>
        </w:rPr>
        <w:t>Offiah</w:t>
      </w:r>
      <w:proofErr w:type="spellEnd"/>
      <w:r w:rsidRPr="0084176E">
        <w:rPr>
          <w:rFonts w:ascii="Times New Roman" w:eastAsia="Times New Roman" w:hAnsi="Times New Roman" w:cs="Times New Roman"/>
          <w:color w:val="000000"/>
          <w:lang w:val="en-US" w:eastAsia="pt-BR"/>
        </w:rPr>
        <w:t xml:space="preserve"> AC. Is the </w:t>
      </w:r>
      <w:proofErr w:type="spellStart"/>
      <w:r w:rsidRPr="0084176E">
        <w:rPr>
          <w:rFonts w:ascii="Times New Roman" w:eastAsia="Times New Roman" w:hAnsi="Times New Roman" w:cs="Times New Roman"/>
          <w:color w:val="000000"/>
          <w:lang w:val="en-US" w:eastAsia="pt-BR"/>
        </w:rPr>
        <w:t>Greulich</w:t>
      </w:r>
      <w:proofErr w:type="spellEnd"/>
      <w:r w:rsidRPr="0084176E">
        <w:rPr>
          <w:rFonts w:ascii="Times New Roman" w:eastAsia="Times New Roman" w:hAnsi="Times New Roman" w:cs="Times New Roman"/>
          <w:color w:val="000000"/>
          <w:lang w:val="en-US" w:eastAsia="pt-BR"/>
        </w:rPr>
        <w:t xml:space="preserve"> and Pyle atlas applicable to all ethnicities? </w:t>
      </w:r>
      <w:r w:rsidRPr="0084176E">
        <w:rPr>
          <w:rFonts w:ascii="Times New Roman" w:eastAsia="Times New Roman" w:hAnsi="Times New Roman" w:cs="Times New Roman"/>
          <w:color w:val="000000"/>
          <w:lang w:eastAsia="pt-BR"/>
        </w:rPr>
        <w:t xml:space="preserve">A </w:t>
      </w:r>
      <w:proofErr w:type="spellStart"/>
      <w:r w:rsidRPr="0084176E">
        <w:rPr>
          <w:rFonts w:ascii="Times New Roman" w:eastAsia="Times New Roman" w:hAnsi="Times New Roman" w:cs="Times New Roman"/>
          <w:color w:val="000000"/>
          <w:lang w:eastAsia="pt-BR"/>
        </w:rPr>
        <w:t>systematic</w:t>
      </w:r>
      <w:proofErr w:type="spellEnd"/>
      <w:r w:rsidRPr="0084176E">
        <w:rPr>
          <w:rFonts w:ascii="Times New Roman" w:eastAsia="Times New Roman" w:hAnsi="Times New Roman" w:cs="Times New Roman"/>
          <w:color w:val="000000"/>
          <w:lang w:eastAsia="pt-BR"/>
        </w:rPr>
        <w:t xml:space="preserve"> review </w:t>
      </w:r>
      <w:proofErr w:type="spellStart"/>
      <w:r w:rsidRPr="0084176E">
        <w:rPr>
          <w:rFonts w:ascii="Times New Roman" w:eastAsia="Times New Roman" w:hAnsi="Times New Roman" w:cs="Times New Roman"/>
          <w:color w:val="000000"/>
          <w:lang w:eastAsia="pt-BR"/>
        </w:rPr>
        <w:t>and</w:t>
      </w:r>
      <w:proofErr w:type="spellEnd"/>
      <w:r w:rsidRPr="0084176E">
        <w:rPr>
          <w:rFonts w:ascii="Times New Roman" w:eastAsia="Times New Roman" w:hAnsi="Times New Roman" w:cs="Times New Roman"/>
          <w:color w:val="000000"/>
          <w:lang w:eastAsia="pt-BR"/>
        </w:rPr>
        <w:t xml:space="preserve"> meta-</w:t>
      </w:r>
      <w:proofErr w:type="spellStart"/>
      <w:r w:rsidRPr="0084176E">
        <w:rPr>
          <w:rFonts w:ascii="Times New Roman" w:eastAsia="Times New Roman" w:hAnsi="Times New Roman" w:cs="Times New Roman"/>
          <w:color w:val="000000"/>
          <w:lang w:eastAsia="pt-BR"/>
        </w:rPr>
        <w:t>analysis</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Eur</w:t>
      </w:r>
      <w:proofErr w:type="spellEnd"/>
      <w:r w:rsidRPr="0084176E">
        <w:rPr>
          <w:rFonts w:ascii="Times New Roman" w:eastAsia="Times New Roman" w:hAnsi="Times New Roman" w:cs="Times New Roman"/>
          <w:color w:val="000000"/>
          <w:lang w:eastAsia="pt-BR"/>
        </w:rPr>
        <w:t xml:space="preserve"> Radiol. </w:t>
      </w:r>
      <w:proofErr w:type="gramStart"/>
      <w:r w:rsidRPr="0084176E">
        <w:rPr>
          <w:rFonts w:ascii="Times New Roman" w:eastAsia="Times New Roman" w:hAnsi="Times New Roman" w:cs="Times New Roman"/>
          <w:color w:val="000000"/>
          <w:lang w:eastAsia="pt-BR"/>
        </w:rPr>
        <w:t>2019;29:2910</w:t>
      </w:r>
      <w:proofErr w:type="gramEnd"/>
      <w:r w:rsidRPr="0084176E">
        <w:rPr>
          <w:rFonts w:ascii="Times New Roman" w:eastAsia="Times New Roman" w:hAnsi="Times New Roman" w:cs="Times New Roman"/>
          <w:color w:val="000000"/>
          <w:lang w:eastAsia="pt-BR"/>
        </w:rPr>
        <w:t>-2923.</w:t>
      </w:r>
    </w:p>
    <w:p w14:paraId="2D0B8870"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proofErr w:type="spellStart"/>
      <w:r w:rsidRPr="0084176E">
        <w:rPr>
          <w:rFonts w:ascii="Times New Roman" w:eastAsia="Times New Roman" w:hAnsi="Times New Roman" w:cs="Times New Roman"/>
          <w:color w:val="000000"/>
          <w:lang w:eastAsia="pt-BR"/>
        </w:rPr>
        <w:t>Cheh</w:t>
      </w:r>
      <w:proofErr w:type="spellEnd"/>
      <w:r w:rsidRPr="0084176E">
        <w:rPr>
          <w:rFonts w:ascii="Times New Roman" w:eastAsia="Times New Roman" w:hAnsi="Times New Roman" w:cs="Times New Roman"/>
          <w:color w:val="000000"/>
          <w:lang w:eastAsia="pt-BR"/>
        </w:rPr>
        <w:t xml:space="preserve"> G, </w:t>
      </w:r>
      <w:proofErr w:type="spellStart"/>
      <w:r w:rsidRPr="0084176E">
        <w:rPr>
          <w:rFonts w:ascii="Times New Roman" w:eastAsia="Times New Roman" w:hAnsi="Times New Roman" w:cs="Times New Roman"/>
          <w:color w:val="000000"/>
          <w:lang w:eastAsia="pt-BR"/>
        </w:rPr>
        <w:t>Lenke</w:t>
      </w:r>
      <w:proofErr w:type="spellEnd"/>
      <w:r w:rsidRPr="0084176E">
        <w:rPr>
          <w:rFonts w:ascii="Times New Roman" w:eastAsia="Times New Roman" w:hAnsi="Times New Roman" w:cs="Times New Roman"/>
          <w:color w:val="000000"/>
          <w:lang w:eastAsia="pt-BR"/>
        </w:rPr>
        <w:t xml:space="preserve"> LG, Lehman Jr RA, Kim YJ, </w:t>
      </w:r>
      <w:proofErr w:type="spellStart"/>
      <w:r w:rsidRPr="0084176E">
        <w:rPr>
          <w:rFonts w:ascii="Times New Roman" w:eastAsia="Times New Roman" w:hAnsi="Times New Roman" w:cs="Times New Roman"/>
          <w:color w:val="000000"/>
          <w:lang w:eastAsia="pt-BR"/>
        </w:rPr>
        <w:t>Nunley</w:t>
      </w:r>
      <w:proofErr w:type="spellEnd"/>
      <w:r w:rsidRPr="0084176E">
        <w:rPr>
          <w:rFonts w:ascii="Times New Roman" w:eastAsia="Times New Roman" w:hAnsi="Times New Roman" w:cs="Times New Roman"/>
          <w:color w:val="000000"/>
          <w:lang w:eastAsia="pt-BR"/>
        </w:rPr>
        <w:t xml:space="preserve"> R, </w:t>
      </w:r>
      <w:proofErr w:type="spellStart"/>
      <w:r w:rsidRPr="0084176E">
        <w:rPr>
          <w:rFonts w:ascii="Times New Roman" w:eastAsia="Times New Roman" w:hAnsi="Times New Roman" w:cs="Times New Roman"/>
          <w:color w:val="000000"/>
          <w:lang w:eastAsia="pt-BR"/>
        </w:rPr>
        <w:t>Bridwell</w:t>
      </w:r>
      <w:proofErr w:type="spellEnd"/>
      <w:r w:rsidRPr="0084176E">
        <w:rPr>
          <w:rFonts w:ascii="Times New Roman" w:eastAsia="Times New Roman" w:hAnsi="Times New Roman" w:cs="Times New Roman"/>
          <w:color w:val="000000"/>
          <w:lang w:eastAsia="pt-BR"/>
        </w:rPr>
        <w:t xml:space="preserve"> KH. </w:t>
      </w:r>
      <w:r w:rsidRPr="0084176E">
        <w:rPr>
          <w:rFonts w:ascii="Times New Roman" w:eastAsia="Times New Roman" w:hAnsi="Times New Roman" w:cs="Times New Roman"/>
          <w:color w:val="000000"/>
          <w:lang w:val="en-US" w:eastAsia="pt-BR"/>
        </w:rPr>
        <w:t xml:space="preserve">The reliability of preoperative supine radiographs to predict the amount of curve flexibility in adolescent idiopathic scoliosis. </w:t>
      </w:r>
      <w:proofErr w:type="spellStart"/>
      <w:r w:rsidRPr="0084176E">
        <w:rPr>
          <w:rFonts w:ascii="Times New Roman" w:eastAsia="Times New Roman" w:hAnsi="Times New Roman" w:cs="Times New Roman"/>
          <w:color w:val="000000"/>
          <w:lang w:eastAsia="pt-BR"/>
        </w:rPr>
        <w:t>Spine</w:t>
      </w:r>
      <w:proofErr w:type="spellEnd"/>
      <w:r w:rsidRPr="0084176E">
        <w:rPr>
          <w:rFonts w:ascii="Times New Roman" w:eastAsia="Times New Roman" w:hAnsi="Times New Roman" w:cs="Times New Roman"/>
          <w:color w:val="000000"/>
          <w:lang w:eastAsia="pt-BR"/>
        </w:rPr>
        <w:t>. 2007;32(24):2668-2672.</w:t>
      </w:r>
    </w:p>
    <w:p w14:paraId="2E7E0E20"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Garcia AS, Vieira FA, </w:t>
      </w:r>
      <w:proofErr w:type="spellStart"/>
      <w:r w:rsidRPr="0084176E">
        <w:rPr>
          <w:rFonts w:ascii="Times New Roman" w:eastAsia="Times New Roman" w:hAnsi="Times New Roman" w:cs="Times New Roman"/>
          <w:color w:val="000000"/>
          <w:lang w:eastAsia="pt-BR"/>
        </w:rPr>
        <w:t>Kruppa</w:t>
      </w:r>
      <w:proofErr w:type="spellEnd"/>
      <w:r w:rsidRPr="0084176E">
        <w:rPr>
          <w:rFonts w:ascii="Times New Roman" w:eastAsia="Times New Roman" w:hAnsi="Times New Roman" w:cs="Times New Roman"/>
          <w:color w:val="000000"/>
          <w:lang w:eastAsia="pt-BR"/>
        </w:rPr>
        <w:t xml:space="preserve"> JTP, </w:t>
      </w:r>
      <w:proofErr w:type="spellStart"/>
      <w:r w:rsidRPr="0084176E">
        <w:rPr>
          <w:rFonts w:ascii="Times New Roman" w:eastAsia="Times New Roman" w:hAnsi="Times New Roman" w:cs="Times New Roman"/>
          <w:color w:val="000000"/>
          <w:lang w:eastAsia="pt-BR"/>
        </w:rPr>
        <w:t>Ueta</w:t>
      </w:r>
      <w:proofErr w:type="spellEnd"/>
      <w:r w:rsidRPr="0084176E">
        <w:rPr>
          <w:rFonts w:ascii="Times New Roman" w:eastAsia="Times New Roman" w:hAnsi="Times New Roman" w:cs="Times New Roman"/>
          <w:color w:val="000000"/>
          <w:lang w:eastAsia="pt-BR"/>
        </w:rPr>
        <w:t xml:space="preserve"> RHS, </w:t>
      </w:r>
      <w:proofErr w:type="spellStart"/>
      <w:r w:rsidRPr="0084176E">
        <w:rPr>
          <w:rFonts w:ascii="Times New Roman" w:eastAsia="Times New Roman" w:hAnsi="Times New Roman" w:cs="Times New Roman"/>
          <w:color w:val="000000"/>
          <w:lang w:eastAsia="pt-BR"/>
        </w:rPr>
        <w:t>Puertas</w:t>
      </w:r>
      <w:proofErr w:type="spellEnd"/>
      <w:r w:rsidRPr="0084176E">
        <w:rPr>
          <w:rFonts w:ascii="Times New Roman" w:eastAsia="Times New Roman" w:hAnsi="Times New Roman" w:cs="Times New Roman"/>
          <w:color w:val="000000"/>
          <w:lang w:eastAsia="pt-BR"/>
        </w:rPr>
        <w:t xml:space="preserve"> EB. </w:t>
      </w:r>
      <w:r w:rsidRPr="0084176E">
        <w:rPr>
          <w:rFonts w:ascii="Times New Roman" w:eastAsia="Times New Roman" w:hAnsi="Times New Roman" w:cs="Times New Roman"/>
          <w:color w:val="000000"/>
          <w:lang w:val="en-US" w:eastAsia="pt-BR"/>
        </w:rPr>
        <w:t xml:space="preserve">Comparison between radiographic methods of measuring flexibility in scoliosis. </w:t>
      </w:r>
      <w:r w:rsidRPr="0084176E">
        <w:rPr>
          <w:rFonts w:ascii="Times New Roman" w:eastAsia="Times New Roman" w:hAnsi="Times New Roman" w:cs="Times New Roman"/>
          <w:color w:val="000000"/>
          <w:lang w:eastAsia="pt-BR"/>
        </w:rPr>
        <w:t>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2021;20(2):84-88.</w:t>
      </w:r>
    </w:p>
    <w:p w14:paraId="34F0A882"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val="en-US" w:eastAsia="pt-BR"/>
        </w:rPr>
        <w:t xml:space="preserve">Howard JJ, Sees JP, Shrader MW. Management of spinal deformity in cerebral palsy. </w:t>
      </w:r>
      <w:r w:rsidRPr="0084176E">
        <w:rPr>
          <w:rFonts w:ascii="Times New Roman" w:eastAsia="Times New Roman" w:hAnsi="Times New Roman" w:cs="Times New Roman"/>
          <w:color w:val="000000"/>
          <w:lang w:eastAsia="pt-BR"/>
        </w:rPr>
        <w:t xml:space="preserve">J </w:t>
      </w:r>
      <w:proofErr w:type="spellStart"/>
      <w:r w:rsidRPr="0084176E">
        <w:rPr>
          <w:rFonts w:ascii="Times New Roman" w:eastAsia="Times New Roman" w:hAnsi="Times New Roman" w:cs="Times New Roman"/>
          <w:color w:val="000000"/>
          <w:lang w:eastAsia="pt-BR"/>
        </w:rPr>
        <w:t>Pediatr</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Orthop</w:t>
      </w:r>
      <w:proofErr w:type="spellEnd"/>
      <w:r w:rsidRPr="0084176E">
        <w:rPr>
          <w:rFonts w:ascii="Times New Roman" w:eastAsia="Times New Roman" w:hAnsi="Times New Roman" w:cs="Times New Roman"/>
          <w:color w:val="000000"/>
          <w:lang w:eastAsia="pt-BR"/>
        </w:rPr>
        <w:t xml:space="preserve"> </w:t>
      </w:r>
      <w:proofErr w:type="spellStart"/>
      <w:r w:rsidRPr="0084176E">
        <w:rPr>
          <w:rFonts w:ascii="Times New Roman" w:eastAsia="Times New Roman" w:hAnsi="Times New Roman" w:cs="Times New Roman"/>
          <w:color w:val="000000"/>
          <w:lang w:eastAsia="pt-BR"/>
        </w:rPr>
        <w:t>Soc</w:t>
      </w:r>
      <w:proofErr w:type="spellEnd"/>
      <w:r w:rsidRPr="0084176E">
        <w:rPr>
          <w:rFonts w:ascii="Times New Roman" w:eastAsia="Times New Roman" w:hAnsi="Times New Roman" w:cs="Times New Roman"/>
          <w:color w:val="000000"/>
          <w:lang w:eastAsia="pt-BR"/>
        </w:rPr>
        <w:t xml:space="preserve"> North Am. 2019;1(1):8.</w:t>
      </w:r>
    </w:p>
    <w:p w14:paraId="0F7D56A0" w14:textId="77777777" w:rsidR="0084176E" w:rsidRPr="0084176E" w:rsidRDefault="0084176E" w:rsidP="0084176E">
      <w:pPr>
        <w:numPr>
          <w:ilvl w:val="0"/>
          <w:numId w:val="10"/>
        </w:num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color w:val="000000"/>
          <w:lang w:eastAsia="pt-BR"/>
        </w:rPr>
        <w:t xml:space="preserve">Rezende RM, Barbosa IC, Batista DMB, Rezende PR. </w:t>
      </w:r>
      <w:proofErr w:type="gramStart"/>
      <w:r w:rsidRPr="0084176E">
        <w:rPr>
          <w:rFonts w:ascii="Times New Roman" w:eastAsia="Times New Roman" w:hAnsi="Times New Roman" w:cs="Times New Roman"/>
          <w:color w:val="000000"/>
          <w:lang w:eastAsia="pt-BR"/>
        </w:rPr>
        <w:t>Auxilio</w:t>
      </w:r>
      <w:proofErr w:type="gramEnd"/>
      <w:r w:rsidRPr="0084176E">
        <w:rPr>
          <w:rFonts w:ascii="Times New Roman" w:eastAsia="Times New Roman" w:hAnsi="Times New Roman" w:cs="Times New Roman"/>
          <w:color w:val="000000"/>
          <w:lang w:eastAsia="pt-BR"/>
        </w:rPr>
        <w:t xml:space="preserve"> da tomografia computadorizada no planejamento pré-operatório de pacientes portadores de escoliose idiopática do adolescente. Coluna/</w:t>
      </w:r>
      <w:proofErr w:type="spellStart"/>
      <w:r w:rsidRPr="0084176E">
        <w:rPr>
          <w:rFonts w:ascii="Times New Roman" w:eastAsia="Times New Roman" w:hAnsi="Times New Roman" w:cs="Times New Roman"/>
          <w:color w:val="000000"/>
          <w:lang w:eastAsia="pt-BR"/>
        </w:rPr>
        <w:t>Columna</w:t>
      </w:r>
      <w:proofErr w:type="spellEnd"/>
      <w:r w:rsidRPr="0084176E">
        <w:rPr>
          <w:rFonts w:ascii="Times New Roman" w:eastAsia="Times New Roman" w:hAnsi="Times New Roman" w:cs="Times New Roman"/>
          <w:color w:val="000000"/>
          <w:lang w:eastAsia="pt-BR"/>
        </w:rPr>
        <w:t xml:space="preserve">. </w:t>
      </w:r>
      <w:proofErr w:type="gramStart"/>
      <w:r w:rsidRPr="0084176E">
        <w:rPr>
          <w:rFonts w:ascii="Times New Roman" w:eastAsia="Times New Roman" w:hAnsi="Times New Roman" w:cs="Times New Roman"/>
          <w:color w:val="000000"/>
          <w:lang w:eastAsia="pt-BR"/>
        </w:rPr>
        <w:t>2010;9:85</w:t>
      </w:r>
      <w:proofErr w:type="gramEnd"/>
      <w:r w:rsidRPr="0084176E">
        <w:rPr>
          <w:rFonts w:ascii="Times New Roman" w:eastAsia="Times New Roman" w:hAnsi="Times New Roman" w:cs="Times New Roman"/>
          <w:color w:val="000000"/>
          <w:lang w:eastAsia="pt-BR"/>
        </w:rPr>
        <w:t>-89.</w:t>
      </w:r>
    </w:p>
    <w:p w14:paraId="1E449B80" w14:textId="77777777" w:rsidR="0084176E" w:rsidRPr="0084176E" w:rsidRDefault="00070B51" w:rsidP="0084176E">
      <w:pPr>
        <w:rPr>
          <w:rFonts w:ascii="Times New Roman" w:eastAsia="Times New Roman" w:hAnsi="Times New Roman" w:cs="Times New Roman"/>
          <w:lang w:eastAsia="pt-BR"/>
        </w:rPr>
      </w:pPr>
      <w:r w:rsidRPr="0084176E">
        <w:rPr>
          <w:rFonts w:ascii="Times New Roman" w:eastAsia="Times New Roman" w:hAnsi="Times New Roman" w:cs="Times New Roman"/>
          <w:noProof/>
          <w:lang w:eastAsia="pt-BR"/>
        </w:rPr>
        <w:pict w14:anchorId="569FD40E">
          <v:rect id="_x0000_i1025" alt="" style="width:424.75pt;height:.05pt;mso-width-percent:0;mso-height-percent:0;mso-width-percent:0;mso-height-percent:0" o:hrpct="999" o:hralign="center" o:hrstd="t" o:hr="t" fillcolor="#a0a0a0" stroked="f"/>
        </w:pict>
      </w:r>
    </w:p>
    <w:p w14:paraId="490E51A5" w14:textId="77777777" w:rsidR="0084176E" w:rsidRPr="0084176E" w:rsidRDefault="0084176E" w:rsidP="0084176E">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84176E">
        <w:rPr>
          <w:rFonts w:ascii="Times New Roman" w:eastAsia="Times New Roman" w:hAnsi="Times New Roman" w:cs="Times New Roman"/>
          <w:b/>
          <w:bCs/>
          <w:color w:val="000000"/>
          <w:kern w:val="36"/>
          <w:sz w:val="48"/>
          <w:szCs w:val="48"/>
          <w:lang w:eastAsia="pt-BR"/>
        </w:rPr>
        <w:t>Metadados para publicação</w:t>
      </w:r>
    </w:p>
    <w:p w14:paraId="455F001B"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Título SEO:</w:t>
      </w:r>
      <w:r w:rsidRPr="0084176E">
        <w:rPr>
          <w:rFonts w:ascii="Times New Roman" w:eastAsia="Times New Roman" w:hAnsi="Times New Roman" w:cs="Times New Roman"/>
          <w:color w:val="000000"/>
          <w:lang w:eastAsia="pt-BR"/>
        </w:rPr>
        <w:t> Introdução às deformidades da coluna vertebral</w:t>
      </w:r>
    </w:p>
    <w:p w14:paraId="6893EB7D"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Meta descrição:</w:t>
      </w:r>
      <w:r w:rsidRPr="0084176E">
        <w:rPr>
          <w:rFonts w:ascii="Times New Roman" w:eastAsia="Times New Roman" w:hAnsi="Times New Roman" w:cs="Times New Roman"/>
          <w:color w:val="000000"/>
          <w:lang w:eastAsia="pt-BR"/>
        </w:rPr>
        <w:t xml:space="preserve"> Conceitos essenciais para avaliar escoliose, cifose e lordose: etiologia, tridimensionalidade, maturidade, mensuração e equilíbrio </w:t>
      </w:r>
      <w:proofErr w:type="spellStart"/>
      <w:r w:rsidRPr="0084176E">
        <w:rPr>
          <w:rFonts w:ascii="Times New Roman" w:eastAsia="Times New Roman" w:hAnsi="Times New Roman" w:cs="Times New Roman"/>
          <w:color w:val="000000"/>
          <w:lang w:eastAsia="pt-BR"/>
        </w:rPr>
        <w:t>espinopélvico</w:t>
      </w:r>
      <w:proofErr w:type="spellEnd"/>
      <w:r w:rsidRPr="0084176E">
        <w:rPr>
          <w:rFonts w:ascii="Times New Roman" w:eastAsia="Times New Roman" w:hAnsi="Times New Roman" w:cs="Times New Roman"/>
          <w:color w:val="000000"/>
          <w:lang w:eastAsia="pt-BR"/>
        </w:rPr>
        <w:t>.</w:t>
      </w:r>
    </w:p>
    <w:p w14:paraId="0DBE18E4"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t>Resumo de chamada:</w:t>
      </w:r>
      <w:r w:rsidRPr="0084176E">
        <w:rPr>
          <w:rFonts w:ascii="Times New Roman" w:eastAsia="Times New Roman" w:hAnsi="Times New Roman" w:cs="Times New Roman"/>
          <w:color w:val="000000"/>
          <w:lang w:eastAsia="pt-BR"/>
        </w:rPr>
        <w:t> Fundamentos para compreender, descrever e avaliar deformidades da coluna, integrando tridimensionalidade, etiologia, flexibilidade, maturidade esquelética e alinhamento global.</w:t>
      </w:r>
    </w:p>
    <w:p w14:paraId="50CDADAE" w14:textId="77777777" w:rsidR="0084176E" w:rsidRPr="0084176E" w:rsidRDefault="0084176E" w:rsidP="0084176E">
      <w:pPr>
        <w:spacing w:before="100" w:beforeAutospacing="1" w:after="100" w:afterAutospacing="1"/>
        <w:rPr>
          <w:rFonts w:ascii="Times New Roman" w:eastAsia="Times New Roman" w:hAnsi="Times New Roman" w:cs="Times New Roman"/>
          <w:color w:val="000000"/>
          <w:lang w:eastAsia="pt-BR"/>
        </w:rPr>
      </w:pPr>
      <w:r w:rsidRPr="0084176E">
        <w:rPr>
          <w:rFonts w:ascii="Times New Roman" w:eastAsia="Times New Roman" w:hAnsi="Times New Roman" w:cs="Times New Roman"/>
          <w:b/>
          <w:bCs/>
          <w:color w:val="000000"/>
          <w:lang w:eastAsia="pt-BR"/>
        </w:rPr>
        <w:lastRenderedPageBreak/>
        <w:t xml:space="preserve">Sugestão de </w:t>
      </w:r>
      <w:proofErr w:type="spellStart"/>
      <w:r w:rsidRPr="0084176E">
        <w:rPr>
          <w:rFonts w:ascii="Times New Roman" w:eastAsia="Times New Roman" w:hAnsi="Times New Roman" w:cs="Times New Roman"/>
          <w:b/>
          <w:bCs/>
          <w:color w:val="000000"/>
          <w:lang w:eastAsia="pt-BR"/>
        </w:rPr>
        <w:t>slug</w:t>
      </w:r>
      <w:proofErr w:type="spellEnd"/>
      <w:r w:rsidRPr="0084176E">
        <w:rPr>
          <w:rFonts w:ascii="Times New Roman" w:eastAsia="Times New Roman" w:hAnsi="Times New Roman" w:cs="Times New Roman"/>
          <w:b/>
          <w:bCs/>
          <w:color w:val="000000"/>
          <w:lang w:eastAsia="pt-BR"/>
        </w:rPr>
        <w:t>:</w:t>
      </w:r>
      <w:r w:rsidRPr="0084176E">
        <w:rPr>
          <w:rFonts w:ascii="Times New Roman" w:eastAsia="Times New Roman" w:hAnsi="Times New Roman" w:cs="Times New Roman"/>
          <w:color w:val="000000"/>
          <w:lang w:eastAsia="pt-BR"/>
        </w:rPr>
        <w:t> </w:t>
      </w:r>
      <w:proofErr w:type="spellStart"/>
      <w:r w:rsidRPr="0084176E">
        <w:rPr>
          <w:rFonts w:ascii="Courier New" w:eastAsia="Times New Roman" w:hAnsi="Courier New" w:cs="Courier New"/>
          <w:color w:val="000000"/>
          <w:sz w:val="20"/>
          <w:szCs w:val="20"/>
          <w:lang w:eastAsia="pt-BR"/>
        </w:rPr>
        <w:t>introducao</w:t>
      </w:r>
      <w:proofErr w:type="spellEnd"/>
      <w:r w:rsidRPr="0084176E">
        <w:rPr>
          <w:rFonts w:ascii="Courier New" w:eastAsia="Times New Roman" w:hAnsi="Courier New" w:cs="Courier New"/>
          <w:color w:val="000000"/>
          <w:sz w:val="20"/>
          <w:szCs w:val="20"/>
          <w:lang w:eastAsia="pt-BR"/>
        </w:rPr>
        <w:t>-deformidades-coluna-vertebral</w:t>
      </w:r>
    </w:p>
    <w:p w14:paraId="01B3084D"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6C95346"/>
    <w:multiLevelType w:val="multilevel"/>
    <w:tmpl w:val="DA9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46959"/>
    <w:multiLevelType w:val="multilevel"/>
    <w:tmpl w:val="774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A651E"/>
    <w:multiLevelType w:val="multilevel"/>
    <w:tmpl w:val="07DE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153284">
    <w:abstractNumId w:val="0"/>
  </w:num>
  <w:num w:numId="2" w16cid:durableId="65685390">
    <w:abstractNumId w:val="1"/>
  </w:num>
  <w:num w:numId="3" w16cid:durableId="1134373162">
    <w:abstractNumId w:val="2"/>
  </w:num>
  <w:num w:numId="4" w16cid:durableId="1826586011">
    <w:abstractNumId w:val="3"/>
  </w:num>
  <w:num w:numId="5" w16cid:durableId="61686103">
    <w:abstractNumId w:val="4"/>
  </w:num>
  <w:num w:numId="6" w16cid:durableId="1440416133">
    <w:abstractNumId w:val="5"/>
  </w:num>
  <w:num w:numId="7" w16cid:durableId="2058817787">
    <w:abstractNumId w:val="6"/>
  </w:num>
  <w:num w:numId="8" w16cid:durableId="481504420">
    <w:abstractNumId w:val="7"/>
  </w:num>
  <w:num w:numId="9" w16cid:durableId="1154102936">
    <w:abstractNumId w:val="9"/>
  </w:num>
  <w:num w:numId="10" w16cid:durableId="576328531">
    <w:abstractNumId w:val="10"/>
  </w:num>
  <w:num w:numId="11" w16cid:durableId="1179914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6E"/>
    <w:rsid w:val="00070B51"/>
    <w:rsid w:val="000D7E60"/>
    <w:rsid w:val="002D732D"/>
    <w:rsid w:val="0045079E"/>
    <w:rsid w:val="00461115"/>
    <w:rsid w:val="005E2B43"/>
    <w:rsid w:val="00602A1B"/>
    <w:rsid w:val="006B0FCD"/>
    <w:rsid w:val="006B691F"/>
    <w:rsid w:val="00743DED"/>
    <w:rsid w:val="007D0808"/>
    <w:rsid w:val="00821A1A"/>
    <w:rsid w:val="0084176E"/>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D99D"/>
  <w15:chartTrackingRefBased/>
  <w15:docId w15:val="{092AF0C4-146D-DD44-B802-C0BABDFD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84176E"/>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84176E"/>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84176E"/>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4176E"/>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84176E"/>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84176E"/>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84176E"/>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84176E"/>
    <w:rPr>
      <w:b/>
      <w:bCs/>
    </w:rPr>
  </w:style>
  <w:style w:type="character" w:customStyle="1" w:styleId="apple-converted-space">
    <w:name w:val="apple-converted-space"/>
    <w:basedOn w:val="Fontepargpadro"/>
    <w:rsid w:val="0084176E"/>
  </w:style>
  <w:style w:type="character" w:styleId="nfase">
    <w:name w:val="Emphasis"/>
    <w:basedOn w:val="Fontepargpadro"/>
    <w:uiPriority w:val="20"/>
    <w:qFormat/>
    <w:rsid w:val="0084176E"/>
    <w:rPr>
      <w:i/>
      <w:iCs/>
    </w:rPr>
  </w:style>
  <w:style w:type="character" w:styleId="Hyperlink">
    <w:name w:val="Hyperlink"/>
    <w:basedOn w:val="Fontepargpadro"/>
    <w:uiPriority w:val="99"/>
    <w:semiHidden/>
    <w:unhideWhenUsed/>
    <w:rsid w:val="0084176E"/>
    <w:rPr>
      <w:color w:val="0000FF"/>
      <w:u w:val="single"/>
    </w:rPr>
  </w:style>
  <w:style w:type="character" w:styleId="CdigoHTML">
    <w:name w:val="HTML Code"/>
    <w:basedOn w:val="Fontepargpadro"/>
    <w:uiPriority w:val="99"/>
    <w:semiHidden/>
    <w:unhideWhenUsed/>
    <w:rsid w:val="008417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93072">
      <w:bodyDiv w:val="1"/>
      <w:marLeft w:val="0"/>
      <w:marRight w:val="0"/>
      <w:marTop w:val="0"/>
      <w:marBottom w:val="0"/>
      <w:divBdr>
        <w:top w:val="none" w:sz="0" w:space="0" w:color="auto"/>
        <w:left w:val="none" w:sz="0" w:space="0" w:color="auto"/>
        <w:bottom w:val="none" w:sz="0" w:space="0" w:color="auto"/>
        <w:right w:val="none" w:sz="0" w:space="0" w:color="auto"/>
      </w:divBdr>
      <w:divsChild>
        <w:div w:id="210576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4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2455</Words>
  <Characters>13258</Characters>
  <Application>Microsoft Office Word</Application>
  <DocSecurity>0</DocSecurity>
  <Lines>110</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2026-08-20T01:45:00Z</dcterms:created>
  <dcterms:modified xsi:type="dcterms:W3CDTF">2026-08-20T01:48:00Z</dcterms:modified>
</cp:coreProperties>
</file>