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1C93C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Capítulo 29 — Tratamento Não Cirúrgico das Escolioses</w:t>
      </w:r>
    </w:p>
    <w:p w14:paraId="7651B572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Identificação</w:t>
      </w:r>
    </w:p>
    <w:p w14:paraId="37AACE86" w14:textId="2E17C894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Número do capítulo: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29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completo: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Tratamento Não Cirúrgico das Escolioses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Seção do Tratado: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EC1CB1D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Autores</w:t>
      </w:r>
    </w:p>
    <w:p w14:paraId="5B99E89B" w14:textId="77777777" w:rsidR="000402DE" w:rsidRPr="000402DE" w:rsidRDefault="000402DE" w:rsidP="00040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Túlio Albuquerque de Moura Rangel</w:t>
      </w:r>
    </w:p>
    <w:p w14:paraId="3A7D70AE" w14:textId="77777777" w:rsidR="000402DE" w:rsidRPr="000402DE" w:rsidRDefault="000402DE" w:rsidP="00040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André Flávio Freire Pereira</w:t>
      </w:r>
    </w:p>
    <w:p w14:paraId="79588C0A" w14:textId="77777777" w:rsidR="000402DE" w:rsidRPr="000402DE" w:rsidRDefault="000402DE" w:rsidP="00040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Marcelo Paulo Melo de Souza</w:t>
      </w:r>
    </w:p>
    <w:p w14:paraId="55014AC0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conteúdo científico abaixo foi elaborado exclusivamente a partir do capítulo fornecido. A consulta externa foi utilizada apenas para confirmar a nomenclatura oficial dos descritores DeCS/MeSH.</w:t>
      </w:r>
    </w:p>
    <w:p w14:paraId="2D9D8FFA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Nota editorial para o site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Esta página apresenta os princípios do tratamento não cirúrgico. Limiares quantitativos de indicação, tempos de uso, protocolos de troca de gesso e particularidades técnicas das diferentes órteses permanecem reservados ao conteúdo integral do </w:t>
      </w:r>
      <w:r w:rsidRPr="000402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Tratado de Cirurgia da Coluna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A936B3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2490280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6A43271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Contexto</w:t>
      </w:r>
    </w:p>
    <w:p w14:paraId="242FE27C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tratamento não cirúrgico das escolioses reúne estratégias com objetivos distintos conforme idade, etiologia, magnitude e comportamento da curva e potencial de crescimento. Na escoliose de início precoce, o gesso seriado pode controlar a deformidade durante um período crítico do desenvolvimento e, em situações selecionadas, postergar ou evitar procedimentos cirúrgicos. Na Escoliose Idiopática do Adolescente (EIA), as órteses constituem a principal modalidade conservadora destinada a reduzir o risco de progressão durante o crescimento, desde que sejam adequadamente indicadas e utilizadas. Em escolioses neuromusculares, congênitas ou do adulto, os objetivos podem mudar para suporte postural, equilíbrio, conforto ou controle sintomático. Os Exercícios Fisioterapêuticos Específicos para Escoliose (EFEE) ampliam esse arsenal, embora o capítulo reconheça heterogeneidade e limitações na qualidade das evidências disponíveis. Assim, tratamento conservador não significa uma intervenção única, mas uma estratégia individualizada que exige seleção adequada, adesão e acompanhamento clínico-radiográfico contínuo.</w:t>
      </w:r>
    </w:p>
    <w:p w14:paraId="5C1062D2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49AE872D">
          <v:rect id="_x0000_i1035" style="width:0;height:1.5pt" o:hralign="center" o:hrstd="t" o:hr="t" fillcolor="#a0a0a0" stroked="f"/>
        </w:pict>
      </w:r>
    </w:p>
    <w:p w14:paraId="7BABFFD5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Objetivo do capítulo</w:t>
      </w:r>
    </w:p>
    <w:p w14:paraId="10827DA7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Apresentar os princípios que orientam a seleção e o acompanhamento do tratamento conservador das escolioses. O leitor deverá compreender o papel do gesso seriado, reconhecer as principais categorias de órteses e seus diferentes objetivos conforme o tipo de escoliose e analisar criticamente a utilização dos exercícios específicos, distinguindo benefícios potenciais, limitações da evidência e importância da associação entre diferentes modalidades terapêuticas.</w:t>
      </w:r>
    </w:p>
    <w:p w14:paraId="791B191A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1B128442">
          <v:rect id="_x0000_i1034" style="width:0;height:1.5pt" o:hralign="center" o:hrstd="t" o:hr="t" fillcolor="#a0a0a0" stroked="f"/>
        </w:pict>
      </w:r>
    </w:p>
    <w:p w14:paraId="1F9EE572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Conteúdo principal</w:t>
      </w:r>
    </w:p>
    <w:p w14:paraId="2DD50894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Gesso seriado: controlar enquanto cresce</w:t>
      </w:r>
    </w:p>
    <w:p w14:paraId="60B6D827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gesso seriado ocupa papel principalmente nas deformidades de início precoce. O capítulo descreve o princípio de </w:t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elongação, derotação e flexão (EDF)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qual a correção busca atuar tridimensionalmente sobre a deformidade. A estratégia envolve aplicações sucessivas adaptadas ao crescimento e à resposta da curva, com acompanhamento radiográfico para avaliar correção, progressão e necessidade de mudança de tratamento.</w:t>
      </w:r>
    </w:p>
    <w:p w14:paraId="618F2775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literatura reunida no capítulo sugere que o início precoce pode proporcionar controle importante da deformidade e, em alguns pacientes, reduzir a necessidade de cirurgia. O método, entretanto, exige vigilância para intercorrências cutâneas e repercussões respiratórias transitórias. Em determinados protocolos, o gesso é seguido por órtese para manutenção do resultado alcançado.</w:t>
      </w:r>
    </w:p>
    <w:p w14:paraId="4BE9A4CC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Órteses: indicação e adesão caminham juntas</w:t>
      </w:r>
    </w:p>
    <w:p w14:paraId="5D63F229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EIA, a indicação do colete depende da magnitude e progressão da curva e, sobretudo, da presença de crescimento remanescente. O capítulo apresenta diferentes modelos, cuja seleção é orientada pela localização da curva, flexibilidade e objetivo corretivo.</w:t>
      </w:r>
    </w:p>
    <w:p w14:paraId="5E4DF6BE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 </w:t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Milwaukee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representa uma órtese cervicotoracolombossacra tradicionalmente utilizada em curvas mais altas. O </w:t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Boston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 uma órtese toracolombossacra de perfil mais compacto. </w:t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Charleston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Providence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são alternativas de uso noturno em situações selecionadas. O </w:t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Rigo-Chêneau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baseia-se em princípios de correção tridimensional por áreas de pressão e expansão. A </w:t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 1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exemplifica o aspecto clínico e radiográfico de uma paciente antes e durante o uso dessa órtese.</w:t>
      </w:r>
    </w:p>
    <w:p w14:paraId="6FFFCDC8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capítulo enfatiza que a eficácia não depende apenas do desenho do dispositivo. Adesão, ajuste periódico, educação do paciente e acompanhamento radiográfico são componentes essenciais do resultado.</w:t>
      </w:r>
    </w:p>
    <w:p w14:paraId="43866E0A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Diferentes escolioses, diferentes objetivos</w:t>
      </w:r>
    </w:p>
    <w:p w14:paraId="17383D31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indicação de órtese não possui o mesmo significado em todas as etiologias. Na escoliose do adulto, sua utilização é apresentada principalmente para suporte mecânico, postura e alívio sintomático, com evidência menos robusta para modificar a deformidade.</w:t>
      </w:r>
    </w:p>
    <w:p w14:paraId="6390462F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escoliose neuromuscular, o foco recai sobre suporte postural, equilíbrio sentado e conforto. Na congênita, a órtese possui papel mais limitado e geralmente complementar. Na escoliose idiopática infantil, pode contribuir para controlar a progressão e preservar os resultados obtidos por outras medidas conservadoras.</w:t>
      </w:r>
    </w:p>
    <w:p w14:paraId="30E15A8F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Exercícios específicos: potencial e limites da evidência</w:t>
      </w:r>
    </w:p>
    <w:p w14:paraId="505BDF7D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 EFEE utilizam princípios de autocorreção tridimensional, integração dessa correção às atividades cotidianas, estabilização postural e educação. O capítulo cita diferentes escolas terapêuticas, como Schroth, SEAS e BSPTS.</w:t>
      </w:r>
    </w:p>
    <w:p w14:paraId="6F999972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Revisões e meta-análises relatam possíveis benefícios sobre parâmetros da deformidade, função e qualidade de vida. Entretanto, os autores ressaltam dificuldades metodológicas, pequenas amostras e risco de viés, o que impede conclusões excessivamente categóricas.</w:t>
      </w:r>
    </w:p>
    <w:p w14:paraId="72A09EDA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evidência apresentada torna-se particularmente interessante quando exercícios são associados às órteses. Estudos citados no capítulo sugerem que essa combinação pode acrescentar benefícios funcionais e contribuir para o controle da progressão. Os exercícios, portanto, são apresentados como parte de uma estratégia integrada, e não como substitutos automáticos de uma órtese quando esta está indicada.</w:t>
      </w:r>
    </w:p>
    <w:p w14:paraId="16FAF561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5C1E7CCB">
          <v:rect id="_x0000_i1033" style="width:0;height:1.5pt" o:hralign="center" o:hrstd="t" o:hr="t" fillcolor="#a0a0a0" stroked="f"/>
        </w:pict>
      </w:r>
    </w:p>
    <w:p w14:paraId="34A4382C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Aplicação clínica</w:t>
      </w:r>
    </w:p>
    <w:p w14:paraId="1B0BB0BA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prática, o primeiro passo é definir </w:t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 é o objetivo do tratamento conservador naquele paciente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Em uma criança pequena com escoliose de início precoce, pode-se buscar controle ou correção progressiva preservando o crescimento. Em um adolescente esqueleticamente imaturo com curva em progressão, o objetivo da órtese é principalmente evitar agravamento e reduzir a possibilidade de evolução para tratamento cirúrgico. Em pacientes neuromusculares ou adultos, conforto, estabilidade do tronco e função podem ter maior importância que a correção radiográfica.</w:t>
      </w:r>
    </w:p>
    <w:p w14:paraId="2A8780A6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escolha do método deve considerar etiologia, localização e flexibilidade da curva, maturidade esquelética, velocidade de progressão e capacidade de adesão do paciente e da família. Prescrever uma órtese sem garantir ajuste adequado e uso consistente reduz substancialmente seu potencial terapêutico.</w:t>
      </w:r>
    </w:p>
    <w:p w14:paraId="2B5F392C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Radiografias seriadas padronizadas permitem verificar se a estratégia está atingindo o objetivo e identificar precocemente progressão. No gesso seriado, acompanham a resposta às aplicações sucessivas; nas órteses, ajudam a avaliar controle da deformidade e necessidade de ajustes.</w:t>
      </w:r>
    </w:p>
    <w:p w14:paraId="7F2110CA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Os EFEE podem ser incorporados à estratégia, especialmente quando orientados de forma individualizada e associados ao tratamento ortótico. Entretanto, o próprio capítulo recomenda cautela na interpretação da literatura e não sustenta que os exercícios isoladamente substituam uma modalidade já indicada em pacientes com maior risco de progressão.</w:t>
      </w:r>
    </w:p>
    <w:p w14:paraId="328E2459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5A74BFE7">
          <v:rect id="_x0000_i1032" style="width:0;height:1.5pt" o:hralign="center" o:hrstd="t" o:hr="t" fillcolor="#a0a0a0" stroked="f"/>
        </w:pict>
      </w:r>
    </w:p>
    <w:p w14:paraId="121533B1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Mensagem central</w:t>
      </w:r>
    </w:p>
    <w:p w14:paraId="526CBA1B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tratamento não cirúrgico da escoliose deve ser </w:t>
      </w: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individualizado, monitorado e orientado por objetivos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Gesso seriado, órteses e exercícios específicos desempenham papéis diferentes conforme idade, etiologia, crescimento e comportamento da curva. A eficácia depende não apenas da indicação correta, mas também de adesão, acompanhamento e reavaliação periódica. Quando combinadas de maneira coerente, essas estratégias podem controlar a progressão e preservar função sem antecipar desnecessariamente uma intervenção cirúrgica.</w:t>
      </w:r>
    </w:p>
    <w:p w14:paraId="302C8F7A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2B66C413">
          <v:rect id="_x0000_i1031" style="width:0;height:1.5pt" o:hralign="center" o:hrstd="t" o:hr="t" fillcolor="#a0a0a0" stroked="f"/>
        </w:pict>
      </w:r>
    </w:p>
    <w:p w14:paraId="388903DA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Por que este capítulo importa</w:t>
      </w:r>
    </w:p>
    <w:p w14:paraId="7B659570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sucesso do tratamento conservador não depende simplesmente de “usar um colete” ou “fazer exercícios”. Ele começa pela seleção do paciente e continua pela escolha da modalidade, adaptação ao padrão da curva, adesão e acompanhamento. Uma órtese bem indicada, mas pouco utilizada, perde eficácia; exercícios podem agregar benefícios sem substituir necessariamente o colete; e o gesso seriado pode modificar a trajetória de determinadas deformidades precoces. Este capítulo organiza essas diferenças e ajuda a reconhecer quando observar, quando intervir e, sobretudo, quando uma estratégia conservadora deixou de atingir seu objetivo.</w:t>
      </w:r>
    </w:p>
    <w:p w14:paraId="0322E253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2A0EAF84">
          <v:rect id="_x0000_i1030" style="width:0;height:1.5pt" o:hralign="center" o:hrstd="t" o:hr="t" fillcolor="#a0a0a0" stroked="f"/>
        </w:pict>
      </w:r>
    </w:p>
    <w:p w14:paraId="6C514E8F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Palavras-chave e descritores</w:t>
      </w:r>
    </w:p>
    <w:p w14:paraId="063FBDF0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835"/>
      </w:tblGrid>
      <w:tr w:rsidR="000402DE" w:rsidRPr="000402DE" w14:paraId="053C1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65F80" w14:textId="77777777" w:rsidR="000402DE" w:rsidRPr="000402DE" w:rsidRDefault="000402DE" w:rsidP="0004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306A9DFF" w14:textId="77777777" w:rsidR="000402DE" w:rsidRPr="000402DE" w:rsidRDefault="000402DE" w:rsidP="0004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MeSH — inglês</w:t>
            </w:r>
          </w:p>
        </w:tc>
      </w:tr>
      <w:tr w:rsidR="000402DE" w:rsidRPr="000402DE" w14:paraId="3631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2DF4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Escoliose</w:t>
            </w:r>
          </w:p>
        </w:tc>
        <w:tc>
          <w:tcPr>
            <w:tcW w:w="0" w:type="auto"/>
            <w:vAlign w:val="center"/>
            <w:hideMark/>
          </w:tcPr>
          <w:p w14:paraId="270CEECA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Scoliosis</w:t>
            </w:r>
          </w:p>
        </w:tc>
      </w:tr>
      <w:tr w:rsidR="000402DE" w:rsidRPr="000402DE" w14:paraId="53B8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CC20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Curvaturas da Coluna Vertebral</w:t>
            </w:r>
          </w:p>
        </w:tc>
        <w:tc>
          <w:tcPr>
            <w:tcW w:w="0" w:type="auto"/>
            <w:vAlign w:val="center"/>
            <w:hideMark/>
          </w:tcPr>
          <w:p w14:paraId="5519A417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Spinal Curvatures</w:t>
            </w:r>
          </w:p>
        </w:tc>
      </w:tr>
      <w:tr w:rsidR="000402DE" w:rsidRPr="000402DE" w14:paraId="63485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292A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Aparelhos Ortopédicos</w:t>
            </w:r>
          </w:p>
        </w:tc>
        <w:tc>
          <w:tcPr>
            <w:tcW w:w="0" w:type="auto"/>
            <w:vAlign w:val="center"/>
            <w:hideMark/>
          </w:tcPr>
          <w:p w14:paraId="1B0D2B71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Orthotic Devices</w:t>
            </w:r>
          </w:p>
        </w:tc>
      </w:tr>
      <w:tr w:rsidR="000402DE" w:rsidRPr="000402DE" w14:paraId="223FF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00D8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Terapia por Exercício</w:t>
            </w:r>
          </w:p>
        </w:tc>
        <w:tc>
          <w:tcPr>
            <w:tcW w:w="0" w:type="auto"/>
            <w:vAlign w:val="center"/>
            <w:hideMark/>
          </w:tcPr>
          <w:p w14:paraId="47946052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Exercise Therapy</w:t>
            </w:r>
          </w:p>
        </w:tc>
      </w:tr>
      <w:tr w:rsidR="000402DE" w:rsidRPr="000402DE" w14:paraId="1FDF4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F785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Modalidades de Fisioterapia</w:t>
            </w:r>
          </w:p>
        </w:tc>
        <w:tc>
          <w:tcPr>
            <w:tcW w:w="0" w:type="auto"/>
            <w:vAlign w:val="center"/>
            <w:hideMark/>
          </w:tcPr>
          <w:p w14:paraId="065C596D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 Therapy Modalities</w:t>
            </w:r>
          </w:p>
        </w:tc>
      </w:tr>
      <w:tr w:rsidR="000402DE" w:rsidRPr="000402DE" w14:paraId="57ABE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AA2E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Adolescente</w:t>
            </w:r>
          </w:p>
        </w:tc>
        <w:tc>
          <w:tcPr>
            <w:tcW w:w="0" w:type="auto"/>
            <w:vAlign w:val="center"/>
            <w:hideMark/>
          </w:tcPr>
          <w:p w14:paraId="09608A72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Adolescent</w:t>
            </w:r>
          </w:p>
        </w:tc>
      </w:tr>
      <w:tr w:rsidR="000402DE" w:rsidRPr="000402DE" w14:paraId="16E50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2E25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Qualidade de Vida</w:t>
            </w:r>
          </w:p>
        </w:tc>
        <w:tc>
          <w:tcPr>
            <w:tcW w:w="0" w:type="auto"/>
            <w:vAlign w:val="center"/>
            <w:hideMark/>
          </w:tcPr>
          <w:p w14:paraId="2D0E411F" w14:textId="77777777" w:rsidR="000402DE" w:rsidRPr="000402DE" w:rsidRDefault="000402DE" w:rsidP="0004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02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Quality of Life</w:t>
            </w:r>
          </w:p>
        </w:tc>
      </w:tr>
    </w:tbl>
    <w:p w14:paraId="761B65E5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Palavras-chave livres adicionais</w:t>
      </w:r>
    </w:p>
    <w:p w14:paraId="1420F24A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Tratamento conservador da escoliose; gesso EDF; gesso seriado; colete de Milwaukee; colete de Boston; colete de Providence; Rigo-Chêneau; exercícios fisioterapêuticos específicos para escoliose; Schroth; SEAS; adesão ao tratamento ortótico.</w:t>
      </w:r>
    </w:p>
    <w:p w14:paraId="27BC10AF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493AFC79">
          <v:rect id="_x0000_i1029" style="width:0;height:1.5pt" o:hralign="center" o:hrstd="t" o:hr="t" fillcolor="#a0a0a0" stroked="f"/>
        </w:pict>
      </w:r>
    </w:p>
    <w:p w14:paraId="74D8D3FA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Três cards de destaque</w:t>
      </w:r>
    </w:p>
    <w:p w14:paraId="3D4905D2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1 — Conceito essencial</w:t>
      </w:r>
    </w:p>
    <w:p w14:paraId="357127A0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Conservar não significa observar</w:t>
      </w:r>
    </w:p>
    <w:p w14:paraId="5109F2E6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Tratamento conservador é uma intervenção ativa. Gesso, órtese ou exercício precisam de objetivo definido, acompanhamento clínico-radiográfico e critérios para avaliar resposta. A ausência de cirurgia não elimina a necessidade de monitorar progressão e modificar a estratégia quando o resultado esperado não está sendo alcançado.</w:t>
      </w:r>
    </w:p>
    <w:p w14:paraId="05B8503A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38B8DDD4">
          <v:rect id="_x0000_i1028" style="width:0;height:1.5pt" o:hralign="center" o:hrstd="t" o:hr="t" fillcolor="#a0a0a0" stroked="f"/>
        </w:pict>
      </w:r>
    </w:p>
    <w:p w14:paraId="0AEA7F6A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2 — Decisão clínica</w:t>
      </w:r>
    </w:p>
    <w:p w14:paraId="6126BDC7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 órtese depende da adesão</w:t>
      </w:r>
    </w:p>
    <w:p w14:paraId="264B64F2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modelo do colete deve corresponder ao padrão da deformidade, mas sua eficácia também depende do uso consistente. Educação, adaptação adequada, revisões periódicas e participação do paciente e da família são partes do tratamento tão importantes quanto a prescrição do dispositivo.</w:t>
      </w:r>
    </w:p>
    <w:p w14:paraId="356C4FBD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04D19F37">
          <v:rect id="_x0000_i1027" style="width:0;height:1.5pt" o:hralign="center" o:hrstd="t" o:hr="t" fillcolor="#a0a0a0" stroked="f"/>
        </w:pict>
      </w:r>
    </w:p>
    <w:p w14:paraId="173BC580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3 — Pérola ou alerta</w:t>
      </w:r>
    </w:p>
    <w:p w14:paraId="6B14900C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Exercício não substitui indicação</w:t>
      </w:r>
    </w:p>
    <w:p w14:paraId="0EE70051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 exercícios específicos apresentam baixo risco e possíveis benefícios funcionais e de qualidade de vida, mas a evidência para correção da deformidade permanece heterogênea. Em pacientes com risco relevante de progressão, o capítulo favorece integração com outras modalidades, e não postergação de uma órtese indicada aguardando resposta ao exercício isolado.</w:t>
      </w:r>
    </w:p>
    <w:p w14:paraId="4F03E2BD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02095032">
          <v:rect id="_x0000_i1026" style="width:0;height:1.5pt" o:hralign="center" o:hrstd="t" o:hr="t" fillcolor="#a0a0a0" stroked="f"/>
        </w:pict>
      </w:r>
    </w:p>
    <w:p w14:paraId="631E5928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Referências bibliográficas</w:t>
      </w:r>
    </w:p>
    <w:p w14:paraId="5EA36626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Kuznia AL, Hernandez AK, Lee LU. Adolescent idiopathic scoliosis: common questions and answers. Am Fam Physician. 2020;101(1):19-23.</w:t>
      </w:r>
    </w:p>
    <w:p w14:paraId="3D929E97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 H, Kim HS, Moon ES, et al. Scoliosis imaging: what radiologists should know. Radiographics. 2010;30(7):1823-42. doi:10.1148/rg.307105061.</w:t>
      </w:r>
    </w:p>
    <w:p w14:paraId="3CDAD814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Trobisch P, Suess O, Schwab F. Idiopathic scoliosis. Dtsch Arztebl Int. 2010;107(49):875-83; quiz 884. doi:10.3238/arztebl.2010.0875.</w:t>
      </w:r>
    </w:p>
    <w:p w14:paraId="32A04D36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Grossman DC, Curry SJ, Owens DK, et al. Screening for adolescent idiopathic scoliosis: US Preventive Services Task Force recommendation statement. JAMA. 2018;319(2):165-172. doi:10.1001/jama.2017.19342.</w:t>
      </w:r>
    </w:p>
    <w:p w14:paraId="4ABED134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Canavese F, Botnari A, Dimeglio A, et al. Serial elongation, derotation and flexion (EDF) casting under general anesthesia and neuromuscular blocking drugs improve outcome in patients with juvenile scoliosis: preliminary results. Eur Spine J. 2016;25(2):487-94. doi:10.1007/s00586-015-4100-1.</w:t>
      </w:r>
    </w:p>
    <w:p w14:paraId="156CA7C3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Shafer C, Mahajan R, Kishan S. EDF casting for early onset scoliosis: what we learned from 175 castings. Spine. 2021;46(13):852-860. doi:10.1097/BRS.0000000000003941.</w:t>
      </w:r>
    </w:p>
    <w:p w14:paraId="046C9E96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Waldron SR, Poe-Kochert C, Son-Hing JP, Thompson GH. Early onset scoliosis: the value of serial Risser casts. J Pediatr Orthop. 2013;33(8):775-80. doi:10.1097/BPO.0000000000000072.</w:t>
      </w:r>
    </w:p>
    <w:p w14:paraId="560CA38D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Sugawara R, Kikkawa I, Watanabe H, et al. Clinical results of corrective cast and brace treatment for early-onset scoliosis: the effectiveness of long-term cast treatment that extends into children's schooldays. J Pediatr Orthop. 2021;41(8):e635-e640. doi:10.1097/BPO.0000000000001888.</w:t>
      </w:r>
    </w:p>
    <w:p w14:paraId="3DEB47DE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Kawakami K, Saito T, Tauchi R, Ohara T, Kawakami N. Nonanesthetized alternatively repetitive cast and brace treatment for early-onset scoliosis. J Pediatr Orthop. 2020;40(8):e720-e727. doi:10.1097/BPO.0000000000001598.</w:t>
      </w:r>
    </w:p>
    <w:p w14:paraId="0630DBDB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Ballhause TM, Moritz M, Hättich A, Stücker R, Mladenov K. Serial casting in early onset scoliosis: syndromic scoliosis is no contraindication. BMC Musculoskelet Disord. 2019;20(1):554. doi:10.1186/s12891-019-2938-9.</w:t>
      </w:r>
    </w:p>
    <w:p w14:paraId="1B6F099F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Tassone C, Syed A, Escott B, Liu XC. Development of orthosis following EDF serial casting for infantile scoliosis. Stud Health Technol Inform. 2021;280:187-191. doi:10.3233/SHTI210464.</w:t>
      </w:r>
    </w:p>
    <w:p w14:paraId="0DD0E0EC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Mehta MH. Growth as a corrective force in the early treatment of progressive infantile scoliosis. J Bone Joint Surg Br. 2005;87(9):1237-47. doi:10.1302/0301-620X.87B9.16124.</w:t>
      </w:r>
    </w:p>
    <w:p w14:paraId="21516E24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Weinstein SL, Dolan LA, Wright JG, et al. Effects of bracing in adolescents with idiopathic scoliosis. N Engl J Med. 2013;369(16):1512-21.</w:t>
      </w:r>
    </w:p>
    <w:p w14:paraId="4BFB1B97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Tsoukalas G, Kavroudakis E, Maragkou M. Historical overview of spinal deformities in ancient Greece. J Clin Pract Res. 2008;17(3):141-8.</w:t>
      </w:r>
    </w:p>
    <w:p w14:paraId="7B5E58C0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Negrini S, Minozzi S, Bettany-Saltikov J, et al. Braces for idiopathic scoliosis in adolescents. Cochrane Database Syst Rev. 2010;(1):CD006895.</w:t>
      </w:r>
    </w:p>
    <w:p w14:paraId="6D7FC957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Rowe DE, Bernstein SM, Riddle SA, et al. A meta-analysis of the efficacy of non-operative treatments for idiopathic scoliosis. J Bone Joint Surg Am. 1997;79(5):640-58.</w:t>
      </w:r>
    </w:p>
    <w:p w14:paraId="5A5BF7BB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Weinstein SL, Dolan LA. The evidence base for the prognosis and treatment of adolescent idiopathic scoliosis: the 2015 Orthopaedic Research and Education Foundation Clinical Research Award. J Bone Joint Surg Am. 2015;97(22):1899-903.</w:t>
      </w:r>
    </w:p>
    <w:p w14:paraId="153B94C8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Zapata KA, Virostek D, Davis K, Johnson ME, Jo CH, Owen M, Sucato DJ. Early brace treatment for idiopathic scoliosis may change the paradigm to improve curves. Spine Deform. 2023;11(6):1381-1388.</w:t>
      </w:r>
    </w:p>
    <w:p w14:paraId="29C779F3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Dolan LA, Wright JG, Weinstein SL. Effects of bracing in adolescents with idiopathic scoliosis. N Engl J Med. 2014.</w:t>
      </w:r>
    </w:p>
    <w:p w14:paraId="649E2914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Maruyama T, Takesita K, Kitagawa T, Nakao Y. Milwaukee brace. Physiother Theory Pract. 2011;27(1):43-6.</w:t>
      </w:r>
    </w:p>
    <w:p w14:paraId="229AE140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Fayssoux RS, Cho RH, Herman MJ. A history of bracing for idiopathic scoliosis in North America. Clin Orthop Relat Res. 2010;468(3):654-664.</w:t>
      </w:r>
    </w:p>
    <w:p w14:paraId="2AC006D4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Emans JB, Kaelin A, Bancel P, et al. The Boston bracing system for idiopathic scoliosis. Follow-up results in 295 patients. Spine (Phila Pa 1976). 1986;11(8):792-801.</w:t>
      </w:r>
    </w:p>
    <w:p w14:paraId="23D2BDCC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Trivedi JM, Thomson JD. Results of Charleston bracing in skeletally immature patients with idiopathic scoliosis. J Pediatr Orthop. 2001;21(3):277-80.</w:t>
      </w:r>
    </w:p>
    <w:p w14:paraId="66C7F939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D'Amato CR, Griggs S, McCoy B. Nighttime bracing with the Providence brace in adolescent girls with idiopathic scoliosis. Spine (Phila Pa 1976). 2001;26(18):2006-12.</w:t>
      </w:r>
    </w:p>
    <w:p w14:paraId="20B0EFCD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Rigo M, Jelačić M. Brace technology thematic series: the 3D Rigo Chêneau-type brace. Scoliosis Spinal Disord. 2017;12:10.</w:t>
      </w:r>
    </w:p>
    <w:p w14:paraId="3EEC5B1F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Minsk MK, Venuti KD, Daumit GL, Sponseller PD. Effectiveness of the Rigo Chêneau versus Boston-style orthoses for adolescent idiopathic scoliosis: a retrospective study. Scoliosis Spinal Disord. 2017;12:7.</w:t>
      </w:r>
    </w:p>
    <w:p w14:paraId="0C709153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 HJ, Yang JH, Chang DG, Suk SI, Suh SW, Song KS, et al. Adult spinal deformity: current concepts and decision-making strategies for management. Asian Spine J. 2020;14(6):886-897.</w:t>
      </w:r>
    </w:p>
    <w:p w14:paraId="5583E78E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Winter RB, Lonstein JE. Adult scoliosis. Instr Course Lect. 1983;32:170-91.</w:t>
      </w:r>
    </w:p>
    <w:p w14:paraId="40571A96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Weiss HR, Dallmayer R. Brace treatment of spinal claudication in an adult with lumbar scoliosis—a case report. Stud Health Technol Inform. 2006;123:586-9.</w:t>
      </w:r>
    </w:p>
    <w:p w14:paraId="68A3CAD3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Vialle R, Thévenin-Lemoine C, Mary P. Neuromuscular scoliosis. Orthop Traumatol Surg Res. 2013;99(1 Suppl):S124-39. doi:10.1016/j.otsr.2012.11.002.</w:t>
      </w:r>
    </w:p>
    <w:p w14:paraId="6EA8F4CA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McCarthy RE. Management of neuromuscular scoliosis. Orthop Clin North Am. 1999;30(3):435-49, viii.</w:t>
      </w:r>
    </w:p>
    <w:p w14:paraId="62C3D80D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Winter RB. Congenital scoliosis. Clin Orthop Relat Res. 1990;(256):109-17.</w:t>
      </w:r>
    </w:p>
    <w:p w14:paraId="0E444F81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Wang Y, Feng Z, Wu Z, Qiu Y, Zhu Z, Xu L. Brace treatment can serve as a time-buying tactic for patients with congenital scoliosis. J Orthop Surg Res. 2019;14(1):194.</w:t>
      </w:r>
    </w:p>
    <w:p w14:paraId="6DAAC71A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McMaster MJ, Macnicol MF. The management of infantile idiopathic scoliosis. J Bone Joint Surg Br. 1993;75(2):296-302.</w:t>
      </w:r>
    </w:p>
    <w:p w14:paraId="4BA515F9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Babaee T, Kamyab M, Ganjavian MS. Infantile idiopathic scoliosis: outcomes of brace treatment until skeletal maturity or spinal fusion. Arch Bone Jt Surg. 2020;8(6):696-702.</w:t>
      </w:r>
    </w:p>
    <w:p w14:paraId="1748D018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Scully D, Kremer J, Meade MM, et al. Physical exercise and psychological well being: a critical review. Br J Sports Med. 1998;32(2):111. doi:10.1136/bjsm.32.2.111.</w:t>
      </w:r>
    </w:p>
    <w:p w14:paraId="5F63EC01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Zhou Z, Liu F, Li R, Chen X. The effects of exercise therapy on adolescent idiopathic scoliosis: an overview of systematic reviews and meta-analyses. Complement Ther Med. 2021;58.</w:t>
      </w:r>
    </w:p>
    <w:p w14:paraId="1761C08D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Gao C, Zheng Y, Fan C, et al. Could the clinical effectiveness be improved under the integration of orthotic intervention and scoliosis-specific exercise in managing adolescent idiopathic scoliosis?: a randomized controlled trial study. Am J Phys Med Rehabil. 2019;98(8):642-648.</w:t>
      </w:r>
    </w:p>
    <w:p w14:paraId="1C24A110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Anwer S, Alghadir A, Shaphe A, et al. Effects of exercise on spinal deformities and quality of life in patients with adolescent idiopathic scoliosis. Biomed Res Int. 2015;2015.</w:t>
      </w:r>
    </w:p>
    <w:p w14:paraId="4443B35C" w14:textId="77777777" w:rsidR="000402DE" w:rsidRPr="000402DE" w:rsidRDefault="000402DE" w:rsidP="0004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Thompson JY, Williamson EM, Williams MA, et al. Effectiveness of scoliosis-specific exercises for adolescent idiopathic scoliosis compared with other non-surgical interventions: a systematic review and meta-analysis. Physiotherapy. 2019;105(2):214-234. doi:10.1016/j.physio.2018.10.004.</w:t>
      </w:r>
    </w:p>
    <w:p w14:paraId="617797DD" w14:textId="77777777" w:rsidR="000402DE" w:rsidRPr="000402DE" w:rsidRDefault="00ED0CE1" w:rsidP="00040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CE1">
        <w:rPr>
          <w:rFonts w:ascii="Times New Roman" w:eastAsia="Times New Roman" w:hAnsi="Times New Roman" w:cs="Times New Roman"/>
          <w:noProof/>
          <w:kern w:val="0"/>
        </w:rPr>
        <w:pict w14:anchorId="453C684F">
          <v:rect id="_x0000_i1025" style="width:0;height:1.5pt" o:hralign="center" o:hrstd="t" o:hr="t" fillcolor="#a0a0a0" stroked="f"/>
        </w:pict>
      </w:r>
    </w:p>
    <w:p w14:paraId="4409D1DA" w14:textId="77777777" w:rsidR="000402DE" w:rsidRPr="000402DE" w:rsidRDefault="000402DE" w:rsidP="00040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Metadados para publicação</w:t>
      </w:r>
    </w:p>
    <w:p w14:paraId="47C4667F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SEO: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Tratamento não cirúrgico das escolioses | Tratado</w:t>
      </w:r>
    </w:p>
    <w:p w14:paraId="549CE8DB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 descrição: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Conheça gesso seriado, órteses e exercícios específicos no tratamento não cirúrgico da escoliose, com foco em indicação, adesão e evidências.</w:t>
      </w:r>
    </w:p>
    <w:p w14:paraId="229E07C8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Resumo de chamada: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Síntese das indicações e evidências para gesso seriado, diferentes órteses e exercícios específicos, considerando crescimento, padrão da curva, adesão e objetivos clínicos.</w:t>
      </w:r>
    </w:p>
    <w:p w14:paraId="239D3E8D" w14:textId="77777777" w:rsidR="000402DE" w:rsidRPr="000402DE" w:rsidRDefault="000402DE" w:rsidP="0004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02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Sugestão de slug:</w:t>
      </w:r>
      <w:r w:rsidRPr="000402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402D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tratamento-nao-cirurgico-escolioses</w:t>
      </w:r>
    </w:p>
    <w:p w14:paraId="53A29FDE" w14:textId="77777777" w:rsidR="000402DE" w:rsidRDefault="000402DE"/>
    <w:sectPr w:rsidR="000402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13187"/>
    <w:multiLevelType w:val="multilevel"/>
    <w:tmpl w:val="765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45F9D"/>
    <w:multiLevelType w:val="multilevel"/>
    <w:tmpl w:val="8D5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C127E"/>
    <w:multiLevelType w:val="multilevel"/>
    <w:tmpl w:val="190A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015716">
    <w:abstractNumId w:val="1"/>
  </w:num>
  <w:num w:numId="2" w16cid:durableId="1935361291">
    <w:abstractNumId w:val="2"/>
  </w:num>
  <w:num w:numId="3" w16cid:durableId="354744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DE"/>
    <w:rsid w:val="000402DE"/>
    <w:rsid w:val="00DB5164"/>
    <w:rsid w:val="00ED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9C407B"/>
  <w15:chartTrackingRefBased/>
  <w15:docId w15:val="{F75ADE4F-6C94-4A49-9EE6-AAFD62CE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02DE"/>
    <w:rPr>
      <w:b/>
      <w:bCs/>
    </w:rPr>
  </w:style>
  <w:style w:type="character" w:customStyle="1" w:styleId="apple-converted-space">
    <w:name w:val="apple-converted-space"/>
    <w:basedOn w:val="DefaultParagraphFont"/>
    <w:rsid w:val="000402DE"/>
  </w:style>
  <w:style w:type="character" w:styleId="Emphasis">
    <w:name w:val="Emphasis"/>
    <w:basedOn w:val="DefaultParagraphFont"/>
    <w:uiPriority w:val="20"/>
    <w:qFormat/>
    <w:rsid w:val="000402D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402D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40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2394</Words>
  <Characters>15228</Characters>
  <Application>Microsoft Office Word</Application>
  <DocSecurity>0</DocSecurity>
  <Lines>271</Lines>
  <Paragraphs>125</Paragraphs>
  <ScaleCrop>false</ScaleCrop>
  <Company/>
  <LinksUpToDate>false</LinksUpToDate>
  <CharactersWithSpaces>17497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2026-08-20T19:08:00Z</dcterms:created>
  <dcterms:modified xsi:type="dcterms:W3CDTF">2026-08-20T19:12:00Z</dcterms:modified>
</cp:coreProperties>
</file>