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E9887B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Capítulo 32 — Escoliose na Neurofibromatose</w:t>
      </w:r>
    </w:p>
    <w:p w14:paraId="6025E3C6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Identificação</w:t>
      </w:r>
    </w:p>
    <w:p w14:paraId="289FFDF8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Número do capítulo: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32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completo: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Escoliose na Neurofibromatose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Seção do Tratado: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não informada no arquivo fornecido.</w:t>
      </w:r>
    </w:p>
    <w:p w14:paraId="1CDEE12C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Autor</w:t>
      </w:r>
    </w:p>
    <w:p w14:paraId="2D7112CD" w14:textId="77777777" w:rsidR="00397A98" w:rsidRPr="00397A98" w:rsidRDefault="00397A98" w:rsidP="00397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Luiz Eduardo Munhoz</w:t>
      </w:r>
    </w:p>
    <w:p w14:paraId="06D26470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Nota editorial para o site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Esta página apresenta os conceitos essenciais do capítulo. Critérios quantitativos de indicação, particularidades das técnicas de artrodese, parâmetros de tração, estratégias de reconstrução vertebral e detalhes da instrumentação permanecem reservados ao conteúdo integral do </w:t>
      </w:r>
      <w:r w:rsidRPr="00397A9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Tratado de Cirurgia da Coluna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063D1E3" w14:textId="77777777" w:rsidR="00397A98" w:rsidRPr="00397A98" w:rsidRDefault="00C929B8" w:rsidP="0039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9B8">
        <w:rPr>
          <w:rFonts w:ascii="Times New Roman" w:eastAsia="Times New Roman" w:hAnsi="Times New Roman" w:cs="Times New Roman"/>
          <w:noProof/>
          <w:kern w:val="0"/>
        </w:rPr>
        <w:pict w14:anchorId="27A0001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077C9F5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Contexto</w:t>
      </w:r>
    </w:p>
    <w:p w14:paraId="2E8B8356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neurofibromatose tipo 1 (NF1) é uma condição genética multissistêmica que pode comprometer pele, sistema nervoso e sistema musculoesquelético. Entre suas manifestações ortopédicas, a deformidade da coluna ocupa posição de destaque e pode apresentar comportamento muito diferente daquele observado na escoliose idiopática. O elemento decisivo é a presença ou ausência de alterações distróficas vertebrais. Curvas não distróficas tendem a apresentar evolução mais próxima da escoliose idiopática, enquanto as distróficas são geralmente curtas, anguladas, de aparecimento precoce e podem evoluir rapidamente com cifose, erosão óssea, ectasia dural, neurofibromas paravertebrais e instabilidade. Alterações cervicais também podem estar presentes e permanecer pouco sintomáticas. O desafio clínico consiste em reconhecer precocemente o padrão agressivo, investigar adequadamente o neuroeixo e planejar uma reconstrução capaz de controlar a deformidade apesar da alteração da anatomia óssea e do risco aumentado de pseudoartrose, osteólise e falha da instrumentação.</w:t>
      </w:r>
    </w:p>
    <w:p w14:paraId="393A5116" w14:textId="77777777" w:rsidR="00397A98" w:rsidRPr="00397A98" w:rsidRDefault="00C929B8" w:rsidP="0039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9B8">
        <w:rPr>
          <w:rFonts w:ascii="Times New Roman" w:eastAsia="Times New Roman" w:hAnsi="Times New Roman" w:cs="Times New Roman"/>
          <w:noProof/>
          <w:kern w:val="0"/>
        </w:rPr>
        <w:pict w14:anchorId="4519984C">
          <v:rect id="_x0000_i1035" style="width:0;height:1.5pt" o:hralign="center" o:hrstd="t" o:hr="t" fillcolor="#a0a0a0" stroked="f"/>
        </w:pict>
      </w:r>
    </w:p>
    <w:p w14:paraId="0D45807A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Objetivo do capítulo</w:t>
      </w:r>
    </w:p>
    <w:p w14:paraId="3E5E86BC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Apresentar as particularidades da deformidade vertebral associada à NF1. O leitor deverá compreender sua base clínica e genética, diferenciar curvas distróficas e não distróficas, reconhecer alterações radiográficas relacionadas à progressão, identificar quando investigar 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coluna cervical e neuroeixo e compreender os princípios que orientam observação, tratamento conservador, artrodese, tração e reconstruções complexas, incluindo seus riscos e necessidade de seguimento prolongado.</w:t>
      </w:r>
    </w:p>
    <w:p w14:paraId="4B63BFE6" w14:textId="77777777" w:rsidR="00397A98" w:rsidRPr="00397A98" w:rsidRDefault="00C929B8" w:rsidP="0039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9B8">
        <w:rPr>
          <w:rFonts w:ascii="Times New Roman" w:eastAsia="Times New Roman" w:hAnsi="Times New Roman" w:cs="Times New Roman"/>
          <w:noProof/>
          <w:kern w:val="0"/>
        </w:rPr>
        <w:pict w14:anchorId="7F481C4C">
          <v:rect id="_x0000_i1034" style="width:0;height:1.5pt" o:hralign="center" o:hrstd="t" o:hr="t" fillcolor="#a0a0a0" stroked="f"/>
        </w:pict>
      </w:r>
    </w:p>
    <w:p w14:paraId="4CC5C015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Conteúdo principal</w:t>
      </w:r>
    </w:p>
    <w:p w14:paraId="5966C430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NF1 e manifestações vertebrais</w:t>
      </w:r>
    </w:p>
    <w:p w14:paraId="5681481E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NF1 apresenta grande variabilidade clínica. Manchas café com leite, neurofibromas, alterações oculares, manifestações ósseas e história familiar fazem parte dos critérios diagnósticos abordados no capítulo. A doença também se associa a neurofibromas plexiformes e a outras neoplasias da bainha neural, cuja presença pode interferir diretamente na anatomia vertebral e no planejamento cirúrgico.</w:t>
      </w:r>
    </w:p>
    <w:p w14:paraId="38B88935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Curvas distróficas e não distróficas</w:t>
      </w:r>
    </w:p>
    <w:p w14:paraId="1A7475B9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Essa distinção constitui o eixo central do capítulo. As </w:t>
      </w: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curvas não distróficas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são mais frequentes e tendem a se comportar de forma semelhante à escoliose idiopática do adolescente. Podem ser acompanhadas ou tratadas conservadoramente em situações selecionadas, embora seja necessário observar eventual transformação para um padrão distrófico.</w:t>
      </w:r>
    </w:p>
    <w:p w14:paraId="00D4E7EB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 </w:t>
      </w: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curvas distróficas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apresentam evolução mais agressiva. Entre os sinais descritos estão alterações das costelas, erosões e deformações vertebrais, alargamento foraminal e interpedicular e modificações relacionadas à ectasia dural. Em geral, são curvas de raio curto, anguladas e frequentemente identificadas precocemente. A cifose associada aumenta sua complexidade e o risco neurológico.</w:t>
      </w:r>
    </w:p>
    <w:p w14:paraId="02D1CE35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Coluna cervical e neuroeixo</w:t>
      </w:r>
    </w:p>
    <w:p w14:paraId="45E084B2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coluna cervical merece avaliação específica, pois alterações distróficas e neurofibromas podem permanecer clinicamente discretos. Torcicolo, disfagia, fraqueza ou outros sinais neurológicos devem aumentar a suspeita.</w:t>
      </w:r>
    </w:p>
    <w:p w14:paraId="514F83E7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Nas curvas distróficas, atípicas ou acompanhadas de alteração neurológica, o capítulo enfatiza a avaliação por ressonância magnética do neuroeixo. O exame auxilia na identificação de neurofibromas intracanais, ectasia dural, alterações medulares e outras condições capazes de modificar a estratégia terapêutica. O </w:t>
      </w: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Caso 1 e a Figura 1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ilustram a associação entre comprometimento cervical, déficit neurológico e deformidade da coluna.</w:t>
      </w:r>
    </w:p>
    <w:p w14:paraId="72842156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Princípios do tratamento</w:t>
      </w:r>
    </w:p>
    <w:p w14:paraId="51FFDA13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 comportamento da curva orienta a estratégia. Nas formas não distróficas, observação, órtese ou cirurgia podem ser consideradas de acordo com progressão, maturidade e magnitude. Nas formas distróficas, o capítulo descreve menor eficácia do tratamento ortótico e maior tendência à intervenção precoce quando há progressão.</w:t>
      </w:r>
    </w:p>
    <w:p w14:paraId="5F5DF214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presença de cifose rígida, perda óssea, neurofibromas, ectasia dural e comprometimento neural pode exigir reconstruções mais complexas. O papel histórico da artrodese circunferencial é discutido juntamente com a evolução da instrumentação posterior moderna; os autores ressaltam que o risco de não consolidação permanece relevante.</w:t>
      </w:r>
    </w:p>
    <w:p w14:paraId="321CC7AD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Tração halo-gravitacional pode ser utilizada em deformidades rígidas selecionadas. Nos casos mais graves, descompressão associada a reconstrução estrutural pode ser necessária. As </w:t>
      </w: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Figuras 2 a 6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demonstram um exemplo de deformidade distrófica avançada com comprometimento neurológico e tratamento reconstrutivo.</w:t>
      </w:r>
    </w:p>
    <w:p w14:paraId="15250C98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Complicações e seguimento</w:t>
      </w:r>
    </w:p>
    <w:p w14:paraId="4960E767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Pseudoartrose, osteólise, afrouxamento dos implantes, perda de correção e progressão tardia são particularmente relevantes. Mesmo após uma reconstrução inicialmente satisfatória, o capítulo recomenda vigilância prolongada e preparação da família para a possibilidade de procedimentos adicionais.</w:t>
      </w:r>
    </w:p>
    <w:p w14:paraId="259A3F80" w14:textId="77777777" w:rsidR="00397A98" w:rsidRPr="00397A98" w:rsidRDefault="00C929B8" w:rsidP="0039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9B8">
        <w:rPr>
          <w:rFonts w:ascii="Times New Roman" w:eastAsia="Times New Roman" w:hAnsi="Times New Roman" w:cs="Times New Roman"/>
          <w:noProof/>
          <w:kern w:val="0"/>
        </w:rPr>
        <w:pict w14:anchorId="7C5FFE1C">
          <v:rect id="_x0000_i1033" style="width:0;height:1.5pt" o:hralign="center" o:hrstd="t" o:hr="t" fillcolor="#a0a0a0" stroked="f"/>
        </w:pict>
      </w:r>
    </w:p>
    <w:p w14:paraId="2982C640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Aplicação clínica</w:t>
      </w:r>
    </w:p>
    <w:p w14:paraId="18FC5A4C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prática, o primeiro passo diante de um paciente com NF1 e escoliose é determinar </w:t>
      </w: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 existem sinais de distrofia vertebral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Essa distinção modifica a interpretação da história natural e a intensidade do seguimento. Uma curva aparentemente semelhante à escoliose idiopática pode ser acompanhada segundo princípios conservadores, enquanto uma curva curta, angulada, cifótica ou associada a alterações ósseas deve ser considerada de maior risco.</w:t>
      </w:r>
    </w:p>
    <w:p w14:paraId="2420CF4E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avaliação não deve se limitar à radiografia panorâmica. A coluna cervical precisa ser incluída no raciocínio, mesmo na ausência de sintomas exuberantes. Nas curvas distróficas ou atípicas e sempre que houver manifestação neurológica, a RM do neuroeixo ganha papel central. Tomografia e reconstruções tridimensionais podem acrescentar informação quando a anatomia óssea deformada influencia a escolha das ancoragens, como exemplificado pela </w:t>
      </w: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 4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9BDB7EF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planejamento cirúrgico, deve-se antecipar qualidade óssea reduzida, erosões, ectasia dural, alargamento foraminal e presença de neurofibromas. A estratégia de fusão precisa ser suficientemente robusta para uma doença em que a consolidação é menos previsível.</w:t>
      </w:r>
    </w:p>
    <w:p w14:paraId="1E460213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evolução pós-operatória também difere da escoliose idiopática. Uma boa correção inicial não encerra o tratamento: progressão, </w:t>
      </w:r>
      <w:r w:rsidRPr="00397A9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adding-on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osteólise, falha dos implantes e pseudoartrose podem surgir posteriormente. Por isso, o seguimento de longo prazo e a discussão prévia dessas possibilidades com paciente e família fazem parte do próprio tratamento.</w:t>
      </w:r>
    </w:p>
    <w:p w14:paraId="7ECA59DB" w14:textId="77777777" w:rsidR="00397A98" w:rsidRPr="00397A98" w:rsidRDefault="00C929B8" w:rsidP="0039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9B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90C3622">
          <v:rect id="_x0000_i1032" style="width:0;height:1.5pt" o:hralign="center" o:hrstd="t" o:hr="t" fillcolor="#a0a0a0" stroked="f"/>
        </w:pict>
      </w:r>
    </w:p>
    <w:p w14:paraId="33E62749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Mensagem central</w:t>
      </w:r>
    </w:p>
    <w:p w14:paraId="1F7DF79C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escoliose associada à NF1 não deve ser tratada como uma escoliose idiopática acompanhada de uma doença genética. A identificação de </w:t>
      </w: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alterações distróficas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redefine história natural, investigação e tratamento. Curvas distróficas podem progredir rapidamente, associar-se a cifose e comprometimento neurológico e apresentar elevada dificuldade de consolidação. Reconhecimento precoce, investigação do neuroeixo, planejamento reconstrutivo individualizado e seguimento prolongado são fundamentais para reduzir falhas e complicações.</w:t>
      </w:r>
    </w:p>
    <w:p w14:paraId="3E90D837" w14:textId="77777777" w:rsidR="00397A98" w:rsidRPr="00397A98" w:rsidRDefault="00C929B8" w:rsidP="0039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9B8">
        <w:rPr>
          <w:rFonts w:ascii="Times New Roman" w:eastAsia="Times New Roman" w:hAnsi="Times New Roman" w:cs="Times New Roman"/>
          <w:noProof/>
          <w:kern w:val="0"/>
        </w:rPr>
        <w:pict w14:anchorId="1C7FBD50">
          <v:rect id="_x0000_i1031" style="width:0;height:1.5pt" o:hralign="center" o:hrstd="t" o:hr="t" fillcolor="#a0a0a0" stroked="f"/>
        </w:pict>
      </w:r>
    </w:p>
    <w:p w14:paraId="55C386D4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Por que este capítulo importa</w:t>
      </w:r>
    </w:p>
    <w:p w14:paraId="49184C7B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NF1, pequenas diferenças radiográficas podem representar comportamentos biológicos completamente distintos. Uma curva não distrófica pode evoluir de maneira semelhante à escoliose idiopática; uma curva distrófica pode apresentar rápida progressão, osteólise, cifose, instabilidade e risco neurológico. Reconhecer essa diferença precocemente muda a frequência do acompanhamento, a necessidade de ressonância magnética e o momento do tratamento. O capítulo também mostra por que a cirurgia não termina com uma boa correção radiográfica: a biologia da NF1 mantém o risco de pseudoartrose, falha do implante e progressão tardia.</w:t>
      </w:r>
    </w:p>
    <w:p w14:paraId="443ADFE1" w14:textId="77777777" w:rsidR="00397A98" w:rsidRPr="00397A98" w:rsidRDefault="00C929B8" w:rsidP="0039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9B8">
        <w:rPr>
          <w:rFonts w:ascii="Times New Roman" w:eastAsia="Times New Roman" w:hAnsi="Times New Roman" w:cs="Times New Roman"/>
          <w:noProof/>
          <w:kern w:val="0"/>
        </w:rPr>
        <w:pict w14:anchorId="14270785">
          <v:rect id="_x0000_i1030" style="width:0;height:1.5pt" o:hralign="center" o:hrstd="t" o:hr="t" fillcolor="#a0a0a0" stroked="f"/>
        </w:pict>
      </w:r>
    </w:p>
    <w:p w14:paraId="21AB825F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Palavras-chave e descritores</w:t>
      </w:r>
    </w:p>
    <w:p w14:paraId="4BB542DD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2775"/>
      </w:tblGrid>
      <w:tr w:rsidR="00397A98" w:rsidRPr="00397A98" w14:paraId="1803B8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2F5A6" w14:textId="77777777" w:rsidR="00397A98" w:rsidRPr="00397A98" w:rsidRDefault="00397A98" w:rsidP="00397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DeCS — português</w:t>
            </w:r>
          </w:p>
        </w:tc>
        <w:tc>
          <w:tcPr>
            <w:tcW w:w="0" w:type="auto"/>
            <w:vAlign w:val="center"/>
            <w:hideMark/>
          </w:tcPr>
          <w:p w14:paraId="4F26A138" w14:textId="77777777" w:rsidR="00397A98" w:rsidRPr="00397A98" w:rsidRDefault="00397A98" w:rsidP="00397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MeSH — inglês</w:t>
            </w:r>
          </w:p>
        </w:tc>
      </w:tr>
      <w:tr w:rsidR="00397A98" w:rsidRPr="00397A98" w14:paraId="4DFBE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AFC1" w14:textId="77777777" w:rsidR="00397A98" w:rsidRPr="00397A98" w:rsidRDefault="00397A98" w:rsidP="00397A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Neurofibromatose 1</w:t>
            </w:r>
          </w:p>
        </w:tc>
        <w:tc>
          <w:tcPr>
            <w:tcW w:w="0" w:type="auto"/>
            <w:vAlign w:val="center"/>
            <w:hideMark/>
          </w:tcPr>
          <w:p w14:paraId="2A7E652B" w14:textId="77777777" w:rsidR="00397A98" w:rsidRPr="00397A98" w:rsidRDefault="00397A98" w:rsidP="00397A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Neurofibromatosis 1</w:t>
            </w:r>
          </w:p>
        </w:tc>
      </w:tr>
      <w:tr w:rsidR="00397A98" w:rsidRPr="00397A98" w14:paraId="582E3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F4A1" w14:textId="77777777" w:rsidR="00397A98" w:rsidRPr="00397A98" w:rsidRDefault="00397A98" w:rsidP="00397A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Escoliose</w:t>
            </w:r>
          </w:p>
        </w:tc>
        <w:tc>
          <w:tcPr>
            <w:tcW w:w="0" w:type="auto"/>
            <w:vAlign w:val="center"/>
            <w:hideMark/>
          </w:tcPr>
          <w:p w14:paraId="3AD6A96B" w14:textId="77777777" w:rsidR="00397A98" w:rsidRPr="00397A98" w:rsidRDefault="00397A98" w:rsidP="00397A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Scoliosis</w:t>
            </w:r>
          </w:p>
        </w:tc>
      </w:tr>
      <w:tr w:rsidR="00397A98" w:rsidRPr="00397A98" w14:paraId="2CBBD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18A6" w14:textId="77777777" w:rsidR="00397A98" w:rsidRPr="00397A98" w:rsidRDefault="00397A98" w:rsidP="00397A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Cifose</w:t>
            </w:r>
          </w:p>
        </w:tc>
        <w:tc>
          <w:tcPr>
            <w:tcW w:w="0" w:type="auto"/>
            <w:vAlign w:val="center"/>
            <w:hideMark/>
          </w:tcPr>
          <w:p w14:paraId="7F6A513F" w14:textId="77777777" w:rsidR="00397A98" w:rsidRPr="00397A98" w:rsidRDefault="00397A98" w:rsidP="00397A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Kyphosis</w:t>
            </w:r>
          </w:p>
        </w:tc>
      </w:tr>
      <w:tr w:rsidR="00397A98" w:rsidRPr="00397A98" w14:paraId="538C5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F263" w14:textId="77777777" w:rsidR="00397A98" w:rsidRPr="00397A98" w:rsidRDefault="00397A98" w:rsidP="00397A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Curvaturas da Coluna Vertebral</w:t>
            </w:r>
          </w:p>
        </w:tc>
        <w:tc>
          <w:tcPr>
            <w:tcW w:w="0" w:type="auto"/>
            <w:vAlign w:val="center"/>
            <w:hideMark/>
          </w:tcPr>
          <w:p w14:paraId="26C7A186" w14:textId="77777777" w:rsidR="00397A98" w:rsidRPr="00397A98" w:rsidRDefault="00397A98" w:rsidP="00397A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Spinal Curvatures</w:t>
            </w:r>
          </w:p>
        </w:tc>
      </w:tr>
      <w:tr w:rsidR="00397A98" w:rsidRPr="00397A98" w14:paraId="33A16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005B" w14:textId="77777777" w:rsidR="00397A98" w:rsidRPr="00397A98" w:rsidRDefault="00397A98" w:rsidP="00397A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Neoplasias de Bainha Neural</w:t>
            </w:r>
          </w:p>
        </w:tc>
        <w:tc>
          <w:tcPr>
            <w:tcW w:w="0" w:type="auto"/>
            <w:vAlign w:val="center"/>
            <w:hideMark/>
          </w:tcPr>
          <w:p w14:paraId="48BA7182" w14:textId="77777777" w:rsidR="00397A98" w:rsidRPr="00397A98" w:rsidRDefault="00397A98" w:rsidP="00397A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Nerve Sheath Neoplasms</w:t>
            </w:r>
          </w:p>
        </w:tc>
      </w:tr>
      <w:tr w:rsidR="00397A98" w:rsidRPr="00397A98" w14:paraId="3914F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8C14" w14:textId="77777777" w:rsidR="00397A98" w:rsidRPr="00397A98" w:rsidRDefault="00397A98" w:rsidP="00397A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Genes da Neurofibromatose 1</w:t>
            </w:r>
          </w:p>
        </w:tc>
        <w:tc>
          <w:tcPr>
            <w:tcW w:w="0" w:type="auto"/>
            <w:vAlign w:val="center"/>
            <w:hideMark/>
          </w:tcPr>
          <w:p w14:paraId="37A7BD46" w14:textId="77777777" w:rsidR="00397A98" w:rsidRPr="00397A98" w:rsidRDefault="00397A98" w:rsidP="00397A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Genes, Neurofibromatosis 1</w:t>
            </w:r>
          </w:p>
        </w:tc>
      </w:tr>
      <w:tr w:rsidR="00397A98" w:rsidRPr="00397A98" w14:paraId="1578B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C427" w14:textId="77777777" w:rsidR="00397A98" w:rsidRPr="00397A98" w:rsidRDefault="00397A98" w:rsidP="00397A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Fusão Vertebral</w:t>
            </w:r>
          </w:p>
        </w:tc>
        <w:tc>
          <w:tcPr>
            <w:tcW w:w="0" w:type="auto"/>
            <w:vAlign w:val="center"/>
            <w:hideMark/>
          </w:tcPr>
          <w:p w14:paraId="62B0033A" w14:textId="77777777" w:rsidR="00397A98" w:rsidRPr="00397A98" w:rsidRDefault="00397A98" w:rsidP="00397A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97A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Spinal Fusion</w:t>
            </w:r>
          </w:p>
        </w:tc>
      </w:tr>
    </w:tbl>
    <w:p w14:paraId="050E4E72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Palavras-chave livres adicionais</w:t>
      </w:r>
    </w:p>
    <w:p w14:paraId="10E421BE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Escoliose distrófica; escoliose não distrófica; cifoescoliose na NF1; ectasia dural; neurofibroma plexiforme paravertebral; osteólise vertebral; tração halo-gravitacional; pseudoartrose na NF1; deformidade cervical na neurofibromatose.</w:t>
      </w:r>
    </w:p>
    <w:p w14:paraId="1AEF1D97" w14:textId="77777777" w:rsidR="00397A98" w:rsidRPr="00397A98" w:rsidRDefault="00C929B8" w:rsidP="0039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9B8">
        <w:rPr>
          <w:rFonts w:ascii="Times New Roman" w:eastAsia="Times New Roman" w:hAnsi="Times New Roman" w:cs="Times New Roman"/>
          <w:noProof/>
          <w:kern w:val="0"/>
        </w:rPr>
        <w:pict w14:anchorId="0E59B496">
          <v:rect id="_x0000_i1029" style="width:0;height:1.5pt" o:hralign="center" o:hrstd="t" o:hr="t" fillcolor="#a0a0a0" stroked="f"/>
        </w:pict>
      </w:r>
    </w:p>
    <w:p w14:paraId="624ED9BC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Três cards de destaque</w:t>
      </w:r>
    </w:p>
    <w:p w14:paraId="0603DDC3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1 — Conceito essencial</w:t>
      </w:r>
    </w:p>
    <w:p w14:paraId="5D5F3ADC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Distrofia muda a história natural</w:t>
      </w:r>
    </w:p>
    <w:p w14:paraId="2961EC87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principal divisão clínica é entre curvas distróficas e não distróficas. As primeiras apresentam alterações locais ósseas e neurais que favorecem progressão rápida, cifose e instabilidade. Reconhecer esses sinais transforma uma simples descrição radiográfica em uma estimativa de comportamento e risco.</w:t>
      </w:r>
    </w:p>
    <w:p w14:paraId="2CBBD262" w14:textId="77777777" w:rsidR="00397A98" w:rsidRPr="00397A98" w:rsidRDefault="00C929B8" w:rsidP="0039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9B8">
        <w:rPr>
          <w:rFonts w:ascii="Times New Roman" w:eastAsia="Times New Roman" w:hAnsi="Times New Roman" w:cs="Times New Roman"/>
          <w:noProof/>
          <w:kern w:val="0"/>
        </w:rPr>
        <w:pict w14:anchorId="5808A6B3">
          <v:rect id="_x0000_i1028" style="width:0;height:1.5pt" o:hralign="center" o:hrstd="t" o:hr="t" fillcolor="#a0a0a0" stroked="f"/>
        </w:pict>
      </w:r>
    </w:p>
    <w:p w14:paraId="3C82BD30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2 — Decisão clínica</w:t>
      </w:r>
    </w:p>
    <w:p w14:paraId="7EA0AE21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 neuroeixo precisa ser conhecido</w:t>
      </w:r>
    </w:p>
    <w:p w14:paraId="75452411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Curvas distróficas, padrões atípicos ou sintomas neurológicos exigem investigação além da radiografia. Neurofibromas, ectasia dural e alterações intracanais podem modificar tanto a causa dos sintomas quanto o plano de correção. Planejar uma reconstrução sem conhecer essas relações aumenta o risco de erro.</w:t>
      </w:r>
    </w:p>
    <w:p w14:paraId="78859895" w14:textId="77777777" w:rsidR="00397A98" w:rsidRPr="00397A98" w:rsidRDefault="00C929B8" w:rsidP="0039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9B8">
        <w:rPr>
          <w:rFonts w:ascii="Times New Roman" w:eastAsia="Times New Roman" w:hAnsi="Times New Roman" w:cs="Times New Roman"/>
          <w:noProof/>
          <w:kern w:val="0"/>
        </w:rPr>
        <w:pict w14:anchorId="7DDFE749">
          <v:rect id="_x0000_i1027" style="width:0;height:1.5pt" o:hralign="center" o:hrstd="t" o:hr="t" fillcolor="#a0a0a0" stroked="f"/>
        </w:pict>
      </w:r>
    </w:p>
    <w:p w14:paraId="383B8870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3 — Pérola ou alerta</w:t>
      </w:r>
    </w:p>
    <w:p w14:paraId="5EEDF159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Fusão não encerra seguimento</w:t>
      </w:r>
    </w:p>
    <w:p w14:paraId="6950DA2B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Mesmo depois de uma correção satisfatória, a NF1 mantém risco de pseudoartrose, osteólise, afrouxamento dos implantes e progressão da deformidade. O acompanhamento deve ser prolongado, e a possibilidade de revisão cirúrgica precisa fazer parte da orientação do paciente e da família desde o planejamento inicial.</w:t>
      </w:r>
    </w:p>
    <w:p w14:paraId="5DCE809B" w14:textId="77777777" w:rsidR="00397A98" w:rsidRPr="00397A98" w:rsidRDefault="00C929B8" w:rsidP="0039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9B8">
        <w:rPr>
          <w:rFonts w:ascii="Times New Roman" w:eastAsia="Times New Roman" w:hAnsi="Times New Roman" w:cs="Times New Roman"/>
          <w:noProof/>
          <w:kern w:val="0"/>
        </w:rPr>
        <w:pict w14:anchorId="08021ED2">
          <v:rect id="_x0000_i1026" style="width:0;height:1.5pt" o:hralign="center" o:hrstd="t" o:hr="t" fillcolor="#a0a0a0" stroked="f"/>
        </w:pict>
      </w:r>
    </w:p>
    <w:p w14:paraId="5628A41B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Referências bibliográficas</w:t>
      </w:r>
    </w:p>
    <w:p w14:paraId="7801076B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Kissil JL, Blakeley JO, Ferner RE, Huson SM, Kalamarides M, Mautner VF, et al. What’s new in neurofibromatosis? Proceedings from the 2009 NF conference: New frontiers. Am J Med Genet A. 2010;152(2):269-83.</w:t>
      </w:r>
    </w:p>
    <w:p w14:paraId="5A868B88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Jett K, Friedman JM. Clinical and genetic aspects of neurofibromatosis 1. Genet Med. 2010;12(1):1-11.</w:t>
      </w:r>
    </w:p>
    <w:p w14:paraId="76A3BD64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Maertens O, De Schepper S, Vandesompele J, Brems H, Heyns I, Janssens S, et al. Molecular dissection of isolated disease features in mosaic neurofibromatosis type 1. Am J Hum Genet. 2007;81(2):243-51.</w:t>
      </w:r>
    </w:p>
    <w:p w14:paraId="02A58F22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Shen MH, Harper PS, Upadhyaya M. Molecular genetics of neurofibromatosis type 1 (NF1). J Med Genet. 1996;33(1):2-17.</w:t>
      </w:r>
    </w:p>
    <w:p w14:paraId="2470AAC0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Crawford AH, Schorry EK. Neurofibromatosis update. J Pediatr Orthop. 2006;26(3):413-23.</w:t>
      </w:r>
    </w:p>
    <w:p w14:paraId="11533F5A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Ferner RE, Huson SM, Thomas N, Moss C, Willshaw H, Evans DG, et al. Guidelines for the diagnosis and management of individuals with neurofibromatosis 1. J Med Genet. 2006;44(2):81.</w:t>
      </w:r>
    </w:p>
    <w:p w14:paraId="41B221A2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Elefteriou F, Kolanczyk M, Schindeler A, Viskochil DH, Hock JM, Schorry EK, et al. Skeletal abnormalities in neurofibromatosis type 1: approaches to therapeutic options. Am J Med Genet A. 2009;149(10):2327-38.</w:t>
      </w:r>
    </w:p>
    <w:p w14:paraId="69C117B2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Vitale MG, Guha A, Skaggs DL. Orthopaedic manifestations of neurofibromatosis in children: an update. Clin Orthop Relat Res. 2002;401(401):107-18.</w:t>
      </w:r>
    </w:p>
    <w:p w14:paraId="2FB6EB52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Durrani AA, Crawford AH, Chouhdry SN, Saifuddin A, Morley TR. Modulation of spinal deformities in patients with neurofibromatosis type 1. Spine (Phila Pa 1976). 2000;25(1):69-75.</w:t>
      </w:r>
    </w:p>
    <w:p w14:paraId="176E7299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Feldman DS, Jordan C, Fonseca L. Orthopaedic manifestations of neurofibromatosis type 1. J Am Acad Orthop Surg. 2010;18(6):346-57.</w:t>
      </w:r>
    </w:p>
    <w:p w14:paraId="032F07D7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Yong-Hing K, Kalamchi A, MacEwen GD. Cervical spine abnormalities in neurofibromatosis. J Bone Joint Surg Am. 1979;61(5):695-9.</w:t>
      </w:r>
    </w:p>
    <w:p w14:paraId="3E4C75AF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Winter RB, Moe JH, Bradford DS, Lonstein JE, Pedras CV, Weber AH. Spine deformity in neurofibromatosis. A review of one hundred and two patients. J Bone Joint Surg Am. 1979;61(5):677-94.</w:t>
      </w:r>
    </w:p>
    <w:p w14:paraId="164B855C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Hsu LCS, Lee PC, Leong JCY. Dystrophic spinal deformities in neurofibromatosis. Treatment by anterior and posterior fusion. J Bone Joint Surg Br. 1984;66(4):495-9.</w:t>
      </w:r>
    </w:p>
    <w:p w14:paraId="6A47C92D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Curtis BH, Fisher RL, Butterfield WL, Saunders FP. Neurofibromatosis with paraplegia. Report of eight cases. J Bone Joint Surg Am. 1969;51(5):843-61.</w:t>
      </w:r>
    </w:p>
    <w:p w14:paraId="5EFDAA5F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Funasaki H, Winter RB, Lonstein JB, Denis F. Pathophysiology of spinal deformities in neurofibromatosis: an analysis of seventy-one patients who had curves associated with dystrophic changes. J Bone Joint Surg Am. 1994;76(5):692-700.</w:t>
      </w:r>
    </w:p>
    <w:p w14:paraId="447DF559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Tauchi R, Kawakami N, Castro MA, Ohara T, Saito T, Morishita K, et al. Long-term surgical outcomes after early definitive spinal fusion for early-onset scoliosis with neurofibromatosis type 1 at mean follow-up of 14 years. J Pediatr Orthop. 2020;40(1):42-7.</w:t>
      </w:r>
    </w:p>
    <w:p w14:paraId="2F3A3452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Baroncini A, Kerdoncuff A, Larrieu D, Barrey C, Solla F, Morin C, et al. Severe scoliotic deformities: results of surgical treatment and complications in a multicentric series of children and young adults. Spine Deform. 2025.</w:t>
      </w:r>
    </w:p>
    <w:p w14:paraId="66F5F139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Calvert PT, Edgar MA, Webb PJ. Scoliosis in neurofibromatosis. The natural history with and without operation. J Bone Joint Surg Br. 1989;71(2):246-51.</w:t>
      </w:r>
    </w:p>
    <w:p w14:paraId="043403D5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Koptan W, Elmiligui Y. Surgical correction of severe dystrophic neurofibromatosis scoliosis: an experience of 32 cases. Eur Spine J. 2010;19(9):1569-75.</w:t>
      </w:r>
    </w:p>
    <w:p w14:paraId="5A83B9F9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Kim KT, Lee SH, Suk KS, Lee JH, Seo EM, Jeong BO. Spontaneous vertebral column dislocation in neurofibromatosis: a case report. J Korean Orthop Assoc. 2007;42(6):822.</w:t>
      </w:r>
    </w:p>
    <w:p w14:paraId="0A827D1F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Lenke LG, Sides BA, Koester LA, Hensley M, Blanke KM. Vertebral column resection for the treatment of severe spinal deformity. Clin Orthop Relat Res. 2010;468(3):687-99.</w:t>
      </w:r>
    </w:p>
    <w:p w14:paraId="4B06C4CF" w14:textId="77777777" w:rsidR="00397A98" w:rsidRPr="00397A98" w:rsidRDefault="00397A98" w:rsidP="00397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Kim HW, Weinstein SL. The management of scoliosis in neurofibromatosis. Spine (Phila Pa 1976). 1997;22(23):2770-6.</w:t>
      </w:r>
    </w:p>
    <w:p w14:paraId="4AD235A8" w14:textId="77777777" w:rsidR="00397A98" w:rsidRPr="00397A98" w:rsidRDefault="00C929B8" w:rsidP="0039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9B8">
        <w:rPr>
          <w:rFonts w:ascii="Times New Roman" w:eastAsia="Times New Roman" w:hAnsi="Times New Roman" w:cs="Times New Roman"/>
          <w:noProof/>
          <w:kern w:val="0"/>
        </w:rPr>
        <w:pict w14:anchorId="24233B67">
          <v:rect id="_x0000_i1025" style="width:0;height:1.5pt" o:hralign="center" o:hrstd="t" o:hr="t" fillcolor="#a0a0a0" stroked="f"/>
        </w:pict>
      </w:r>
    </w:p>
    <w:p w14:paraId="7D6140F9" w14:textId="77777777" w:rsidR="00397A98" w:rsidRPr="00397A98" w:rsidRDefault="00397A98" w:rsidP="00397A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Metadados para publicação</w:t>
      </w:r>
    </w:p>
    <w:p w14:paraId="17069396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SEO: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Escoliose na neurofibromatose tipo 1 | Tratado</w:t>
      </w:r>
    </w:p>
    <w:p w14:paraId="72589005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 descrição: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Escoliose na neurofibromatose tipo 1: padrões distróficos, avaliação do neuroeixo, princípios de tratamento, pseudoartrose e seguimento prolongado.</w:t>
      </w:r>
    </w:p>
    <w:p w14:paraId="4A9A084D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Resumo de chamada: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Síntese da escoliose associada à NF1, com foco na distinção entre curvas distróficas e não distróficas, avaliação do neuroeixo, planejamento cirúrgico e seguimento.</w:t>
      </w:r>
    </w:p>
    <w:p w14:paraId="123D4ED0" w14:textId="77777777" w:rsidR="00397A98" w:rsidRPr="00397A98" w:rsidRDefault="00397A98" w:rsidP="0039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7A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Sugestão de slug:</w:t>
      </w:r>
      <w:r w:rsidRPr="00397A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97A9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escoliose-neurofibromatose-tipo-1</w:t>
      </w:r>
    </w:p>
    <w:p w14:paraId="19DAC58B" w14:textId="77777777" w:rsidR="00397A98" w:rsidRDefault="00397A98"/>
    <w:sectPr w:rsidR="00397A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BC7FF3"/>
    <w:multiLevelType w:val="multilevel"/>
    <w:tmpl w:val="E20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27D0F"/>
    <w:multiLevelType w:val="multilevel"/>
    <w:tmpl w:val="17E8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446CE"/>
    <w:multiLevelType w:val="multilevel"/>
    <w:tmpl w:val="10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123194">
    <w:abstractNumId w:val="2"/>
  </w:num>
  <w:num w:numId="2" w16cid:durableId="1969507677">
    <w:abstractNumId w:val="1"/>
  </w:num>
  <w:num w:numId="3" w16cid:durableId="1987831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98"/>
    <w:rsid w:val="00193C5C"/>
    <w:rsid w:val="00397A98"/>
    <w:rsid w:val="00C929B8"/>
    <w:rsid w:val="00DB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C5E52E"/>
  <w15:chartTrackingRefBased/>
  <w15:docId w15:val="{6B9F27C6-7751-3F46-AC69-E7ED6CE8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7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A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7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7A98"/>
    <w:rPr>
      <w:b/>
      <w:bCs/>
    </w:rPr>
  </w:style>
  <w:style w:type="character" w:customStyle="1" w:styleId="apple-converted-space">
    <w:name w:val="apple-converted-space"/>
    <w:basedOn w:val="DefaultParagraphFont"/>
    <w:rsid w:val="00397A98"/>
  </w:style>
  <w:style w:type="character" w:styleId="Emphasis">
    <w:name w:val="Emphasis"/>
    <w:basedOn w:val="DefaultParagraphFont"/>
    <w:uiPriority w:val="20"/>
    <w:qFormat/>
    <w:rsid w:val="00397A9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97A9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97A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1904</Words>
  <Characters>12114</Characters>
  <Application>Microsoft Office Word</Application>
  <DocSecurity>0</DocSecurity>
  <Lines>224</Lines>
  <Paragraphs>104</Paragraphs>
  <ScaleCrop>false</ScaleCrop>
  <Company/>
  <LinksUpToDate>false</LinksUpToDate>
  <CharactersWithSpaces>13914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2</cp:revision>
  <dcterms:created xsi:type="dcterms:W3CDTF">2026-08-20T21:13:00Z</dcterms:created>
  <dcterms:modified xsi:type="dcterms:W3CDTF">2026-08-20T21:14:00Z</dcterms:modified>
</cp:coreProperties>
</file>