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85AC2"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Capítulo 40 — Cifose</w:t>
      </w:r>
    </w:p>
    <w:p w14:paraId="3C6E8F55"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Identificação</w:t>
      </w:r>
    </w:p>
    <w:p w14:paraId="787D74F6" w14:textId="6E3E390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Número do capítulo:</w:t>
      </w:r>
      <w:r w:rsidRPr="003156FB">
        <w:rPr>
          <w:rFonts w:ascii="Times New Roman" w:eastAsia="Times New Roman" w:hAnsi="Times New Roman" w:cs="Times New Roman"/>
          <w:color w:val="000000"/>
          <w:lang w:eastAsia="pt-BR"/>
        </w:rPr>
        <w:t> 40, conforme identificação do arquivo.</w:t>
      </w:r>
      <w:r w:rsidRPr="003156FB">
        <w:rPr>
          <w:rFonts w:ascii="Times New Roman" w:eastAsia="Times New Roman" w:hAnsi="Times New Roman" w:cs="Times New Roman"/>
          <w:color w:val="000000"/>
          <w:lang w:eastAsia="pt-BR"/>
        </w:rPr>
        <w:br/>
      </w:r>
      <w:r w:rsidRPr="003156FB">
        <w:rPr>
          <w:rFonts w:ascii="Times New Roman" w:eastAsia="Times New Roman" w:hAnsi="Times New Roman" w:cs="Times New Roman"/>
          <w:b/>
          <w:bCs/>
          <w:color w:val="000000"/>
          <w:lang w:eastAsia="pt-BR"/>
        </w:rPr>
        <w:t>Título completo:</w:t>
      </w:r>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Cifose</w:t>
      </w:r>
      <w:r w:rsidRPr="003156FB">
        <w:rPr>
          <w:rFonts w:ascii="Times New Roman" w:eastAsia="Times New Roman" w:hAnsi="Times New Roman" w:cs="Times New Roman"/>
          <w:color w:val="000000"/>
          <w:lang w:eastAsia="pt-BR"/>
        </w:rPr>
        <w:br/>
      </w:r>
      <w:r w:rsidRPr="003156FB">
        <w:rPr>
          <w:rFonts w:ascii="Times New Roman" w:eastAsia="Times New Roman" w:hAnsi="Times New Roman" w:cs="Times New Roman"/>
          <w:b/>
          <w:bCs/>
          <w:color w:val="000000"/>
          <w:lang w:eastAsia="pt-BR"/>
        </w:rPr>
        <w:t>Seção do Tratado:</w:t>
      </w:r>
      <w:r w:rsidRPr="003156FB">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4</w:t>
      </w:r>
      <w:r w:rsidRPr="003156FB">
        <w:rPr>
          <w:rFonts w:ascii="Times New Roman" w:eastAsia="Times New Roman" w:hAnsi="Times New Roman" w:cs="Times New Roman"/>
          <w:color w:val="000000"/>
          <w:lang w:eastAsia="pt-BR"/>
        </w:rPr>
        <w:t>.</w:t>
      </w:r>
    </w:p>
    <w:p w14:paraId="7FFCED56"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Autores</w:t>
      </w:r>
    </w:p>
    <w:p w14:paraId="2529F2B5" w14:textId="77777777" w:rsidR="003156FB" w:rsidRPr="003156FB" w:rsidRDefault="003156FB" w:rsidP="003156FB">
      <w:pPr>
        <w:numPr>
          <w:ilvl w:val="0"/>
          <w:numId w:val="1"/>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Helton L. A. Defino</w:t>
      </w:r>
    </w:p>
    <w:p w14:paraId="5550C3F9" w14:textId="77777777" w:rsidR="003156FB" w:rsidRPr="003156FB" w:rsidRDefault="003156FB" w:rsidP="003156FB">
      <w:pPr>
        <w:numPr>
          <w:ilvl w:val="0"/>
          <w:numId w:val="1"/>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Matheus Pippa Defino</w:t>
      </w:r>
    </w:p>
    <w:p w14:paraId="167B0678" w14:textId="77777777" w:rsidR="003156FB" w:rsidRPr="003156FB" w:rsidRDefault="003156FB" w:rsidP="003156FB">
      <w:pPr>
        <w:numPr>
          <w:ilvl w:val="0"/>
          <w:numId w:val="1"/>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Rian Souza Vieira</w:t>
      </w:r>
    </w:p>
    <w:p w14:paraId="790C3800" w14:textId="77777777" w:rsidR="003156FB" w:rsidRPr="003156FB" w:rsidRDefault="003156FB" w:rsidP="003156FB">
      <w:pPr>
        <w:spacing w:beforeAutospacing="1"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Nota editorial para o site</w:t>
      </w:r>
      <w:r w:rsidRPr="003156FB">
        <w:rPr>
          <w:rFonts w:ascii="Times New Roman" w:eastAsia="Times New Roman" w:hAnsi="Times New Roman" w:cs="Times New Roman"/>
          <w:color w:val="000000"/>
          <w:lang w:eastAsia="pt-BR"/>
        </w:rPr>
        <w:br/>
        <w:t>Esta página apresenta os princípios fundamentais do capítulo. Valores angulares específicos, critérios quantitativos de indicação, extensão das osteotomias, seleção detalhada dos níveis de artrodese e particularidades técnicas das diferentes reconstruções permanecem reservados ao conteúdo integral do </w:t>
      </w:r>
      <w:r w:rsidRPr="003156FB">
        <w:rPr>
          <w:rFonts w:ascii="Times New Roman" w:eastAsia="Times New Roman" w:hAnsi="Times New Roman" w:cs="Times New Roman"/>
          <w:i/>
          <w:iCs/>
          <w:color w:val="000000"/>
          <w:lang w:eastAsia="pt-BR"/>
        </w:rPr>
        <w:t>Tratado de Cirurgia da Coluna</w:t>
      </w:r>
      <w:r w:rsidRPr="003156FB">
        <w:rPr>
          <w:rFonts w:ascii="Times New Roman" w:eastAsia="Times New Roman" w:hAnsi="Times New Roman" w:cs="Times New Roman"/>
          <w:color w:val="000000"/>
          <w:lang w:eastAsia="pt-BR"/>
        </w:rPr>
        <w:t>.</w:t>
      </w:r>
    </w:p>
    <w:p w14:paraId="64CD4013"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3F167C08">
          <v:rect id="_x0000_i1038" alt="" style="width:424.75pt;height:.05pt;mso-width-percent:0;mso-height-percent:0;mso-width-percent:0;mso-height-percent:0" o:hrpct="999" o:hralign="center" o:hrstd="t" o:hr="t" fillcolor="#a0a0a0" stroked="f"/>
        </w:pict>
      </w:r>
    </w:p>
    <w:p w14:paraId="311FFE48"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Contexto</w:t>
      </w:r>
    </w:p>
    <w:p w14:paraId="336AE0C8"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cifose faz parte da anatomia normal da coluna vertebral, mas torna-se patológica quando a curvatura sagital se altera de modo incompatível com o alinhamento global, com a função ou com a integridade neurológica. Sua interpretação exige distinguir a cifose fisiológica da hipercifose e compreender que deformidades semelhantes em valor angular podem apresentar morfologia, extensão, flexibilidade e repercussões completamente diferentes. Além disso, compensações da coluna cervical, lombar, pelve e membros inferiores podem mascarar a verdadeira magnitude do desalinhamento. O capítulo aborda um amplo espectro etiológico, incluindo alterações posturais, doença de Scheuermann, malformações congênitas, deformidades iatrogênicas, inflamatórias, metabólicas, neuromusculares e associadas a displasias. Em todas essas situações, o raciocínio deve integrar coluna anterior, estruturas posteriores, canal vertebral, alinhamento sagital e história natural da doença. A escolha terapêutica depende menos de um ângulo isolado e mais da combinação entre etiologia, progressão, rigidez, sintomas, condição neurológica e equilíbrio global.</w:t>
      </w:r>
    </w:p>
    <w:p w14:paraId="263E1D38"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5CA12602">
          <v:rect id="_x0000_i1037" alt="" style="width:424.75pt;height:.05pt;mso-width-percent:0;mso-height-percent:0;mso-width-percent:0;mso-height-percent:0" o:hrpct="999" o:hralign="center" o:hrstd="t" o:hr="t" fillcolor="#a0a0a0" stroked="f"/>
        </w:pict>
      </w:r>
    </w:p>
    <w:p w14:paraId="37F3A88A"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Objetivo do capítulo</w:t>
      </w:r>
    </w:p>
    <w:p w14:paraId="19957CA5"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 xml:space="preserve">Apresentar os conceitos fundamentais do alinhamento sagital e demonstrar como diferentes doenças podem produzir deformidade cifótica. O leitor deverá compreender a avaliação clínica e radiológica, reconhecer características específicas das principais etiologias, distinguir deformidades flexíveis de estruturadas e compreender os </w:t>
      </w:r>
      <w:r w:rsidRPr="003156FB">
        <w:rPr>
          <w:rFonts w:ascii="Times New Roman" w:eastAsia="Times New Roman" w:hAnsi="Times New Roman" w:cs="Times New Roman"/>
          <w:color w:val="000000"/>
          <w:lang w:eastAsia="pt-BR"/>
        </w:rPr>
        <w:lastRenderedPageBreak/>
        <w:t>princípios que orientam observação, tratamento conservador, artrodese, osteotomias, ressecções vertebrais e descompressão neural em situações selecionadas.</w:t>
      </w:r>
    </w:p>
    <w:p w14:paraId="16DB767F"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2D3BF22B">
          <v:rect id="_x0000_i1036" alt="" style="width:424.75pt;height:.05pt;mso-width-percent:0;mso-height-percent:0;mso-width-percent:0;mso-height-percent:0" o:hrpct="999" o:hralign="center" o:hrstd="t" o:hr="t" fillcolor="#a0a0a0" stroked="f"/>
        </w:pict>
      </w:r>
    </w:p>
    <w:p w14:paraId="7C5DB495"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Conteúdo principal</w:t>
      </w:r>
    </w:p>
    <w:p w14:paraId="31E5BF27"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Cifose e equilíbrio sagital</w:t>
      </w:r>
    </w:p>
    <w:p w14:paraId="55E2FAEE"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coluna normal apresenta curvas que se desenvolvem progressivamente desde o período neonatal e atuam de maneira integrada com a pelve. As </w:t>
      </w:r>
      <w:r w:rsidRPr="003156FB">
        <w:rPr>
          <w:rFonts w:ascii="Times New Roman" w:eastAsia="Times New Roman" w:hAnsi="Times New Roman" w:cs="Times New Roman"/>
          <w:b/>
          <w:bCs/>
          <w:color w:val="000000"/>
          <w:lang w:eastAsia="pt-BR"/>
        </w:rPr>
        <w:t>Figuras 1 e 2</w:t>
      </w:r>
      <w:r w:rsidRPr="003156FB">
        <w:rPr>
          <w:rFonts w:ascii="Times New Roman" w:eastAsia="Times New Roman" w:hAnsi="Times New Roman" w:cs="Times New Roman"/>
          <w:color w:val="000000"/>
          <w:lang w:eastAsia="pt-BR"/>
        </w:rPr>
        <w:t> mostram esse desenvolvimento e introduzem o conceito de equilíbrio sagital. O capítulo ressalta que a avaliação de uma deformidade não deve limitar-se à região cifótica: compensações acima e abaixo da curva podem manter temporariamente o tronco equilibrado.</w:t>
      </w:r>
    </w:p>
    <w:p w14:paraId="7FC16C66"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w:t>
      </w:r>
      <w:r w:rsidRPr="003156FB">
        <w:rPr>
          <w:rFonts w:ascii="Times New Roman" w:eastAsia="Times New Roman" w:hAnsi="Times New Roman" w:cs="Times New Roman"/>
          <w:b/>
          <w:bCs/>
          <w:color w:val="000000"/>
          <w:lang w:eastAsia="pt-BR"/>
        </w:rPr>
        <w:t>Figura 3</w:t>
      </w:r>
      <w:r w:rsidRPr="003156FB">
        <w:rPr>
          <w:rFonts w:ascii="Times New Roman" w:eastAsia="Times New Roman" w:hAnsi="Times New Roman" w:cs="Times New Roman"/>
          <w:color w:val="000000"/>
          <w:lang w:eastAsia="pt-BR"/>
        </w:rPr>
        <w:t> diferencia segmentação anatômica e funcional, enquanto a </w:t>
      </w:r>
      <w:r w:rsidRPr="003156FB">
        <w:rPr>
          <w:rFonts w:ascii="Times New Roman" w:eastAsia="Times New Roman" w:hAnsi="Times New Roman" w:cs="Times New Roman"/>
          <w:b/>
          <w:bCs/>
          <w:color w:val="000000"/>
          <w:lang w:eastAsia="pt-BR"/>
        </w:rPr>
        <w:t>Figura 4</w:t>
      </w:r>
      <w:r w:rsidRPr="003156FB">
        <w:rPr>
          <w:rFonts w:ascii="Times New Roman" w:eastAsia="Times New Roman" w:hAnsi="Times New Roman" w:cs="Times New Roman"/>
          <w:color w:val="000000"/>
          <w:lang w:eastAsia="pt-BR"/>
        </w:rPr>
        <w:t> demonstra que duas cifoses com valor angular semelhante podem ter comprimentos e morfologias muito diferentes. Essa distinção é fundamental para interpretar gravidade e selecionar a estratégia corretiva.</w:t>
      </w:r>
    </w:p>
    <w:p w14:paraId="3A68937E"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Princípio biomecânico comum</w:t>
      </w:r>
    </w:p>
    <w:p w14:paraId="58EF2E26"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deformidade pode surgir pela falência das estruturas anteriores submetidas à compressão, das estruturas posteriores que resistem à tensão ou de ambas. À medida que o eixo de carga se desloca anteriormente, a própria biomecânica passa a favorecer progressão.</w:t>
      </w:r>
    </w:p>
    <w:p w14:paraId="6ACA5ECA"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 capítulo propõe, como princípio geral da reconstrução, restaurar suporte anterior e competência posterior, além de preservar ou restabelecer a permeabilidade do canal vertebral. Historicamente isso exigia abordagens combinadas; atualmente, osteotomias e ressecções posteriores permitem tratar grande parte das deformidades por uma única via, como ilustram as </w:t>
      </w:r>
      <w:r w:rsidRPr="003156FB">
        <w:rPr>
          <w:rFonts w:ascii="Times New Roman" w:eastAsia="Times New Roman" w:hAnsi="Times New Roman" w:cs="Times New Roman"/>
          <w:b/>
          <w:bCs/>
          <w:color w:val="000000"/>
          <w:lang w:eastAsia="pt-BR"/>
        </w:rPr>
        <w:t>Figuras 6 a 8</w:t>
      </w:r>
      <w:r w:rsidRPr="003156FB">
        <w:rPr>
          <w:rFonts w:ascii="Times New Roman" w:eastAsia="Times New Roman" w:hAnsi="Times New Roman" w:cs="Times New Roman"/>
          <w:color w:val="000000"/>
          <w:lang w:eastAsia="pt-BR"/>
        </w:rPr>
        <w:t>.</w:t>
      </w:r>
    </w:p>
    <w:p w14:paraId="70A3564E"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Cifose postural e doença de Scheuermann</w:t>
      </w:r>
    </w:p>
    <w:p w14:paraId="4532CFF8"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cifose postural é flexível, não apresenta deformação vertebral estrutural e responde à correção postural e aos exercícios. A cirurgia não é indicada.</w:t>
      </w:r>
    </w:p>
    <w:p w14:paraId="49612AA5"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doença de Scheuermann, por outro lado, apresenta deformidade estrutural e alterações vertebrais e discais características. As </w:t>
      </w:r>
      <w:r w:rsidRPr="003156FB">
        <w:rPr>
          <w:rFonts w:ascii="Times New Roman" w:eastAsia="Times New Roman" w:hAnsi="Times New Roman" w:cs="Times New Roman"/>
          <w:b/>
          <w:bCs/>
          <w:color w:val="000000"/>
          <w:lang w:eastAsia="pt-BR"/>
        </w:rPr>
        <w:t>Figuras 10 a 13</w:t>
      </w:r>
      <w:r w:rsidRPr="003156FB">
        <w:rPr>
          <w:rFonts w:ascii="Times New Roman" w:eastAsia="Times New Roman" w:hAnsi="Times New Roman" w:cs="Times New Roman"/>
          <w:color w:val="000000"/>
          <w:lang w:eastAsia="pt-BR"/>
        </w:rPr>
        <w:t> ilustram morfologia, aspecto clínico, alterações da placa terminal e estudo da flexibilidade. A avaliação considera dor, maturidade, rigidez, progressão e repercussões neurológicas ou respiratórias.</w:t>
      </w:r>
    </w:p>
    <w:p w14:paraId="2FADD5B5"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maioria dos pacientes pode ser manejada conservadoramente. Quando há indicação cirúrgica, o capítulo descreve correção posterior com instrumentação e, conforme a rigidez, osteotomias de Ponte ou procedimentos de maior poder corretivo. As </w:t>
      </w:r>
      <w:r w:rsidRPr="003156FB">
        <w:rPr>
          <w:rFonts w:ascii="Times New Roman" w:eastAsia="Times New Roman" w:hAnsi="Times New Roman" w:cs="Times New Roman"/>
          <w:b/>
          <w:bCs/>
          <w:color w:val="000000"/>
          <w:lang w:eastAsia="pt-BR"/>
        </w:rPr>
        <w:t>Figuras 14 a 17</w:t>
      </w:r>
      <w:r w:rsidRPr="003156FB">
        <w:rPr>
          <w:rFonts w:ascii="Times New Roman" w:eastAsia="Times New Roman" w:hAnsi="Times New Roman" w:cs="Times New Roman"/>
          <w:color w:val="000000"/>
          <w:lang w:eastAsia="pt-BR"/>
        </w:rPr>
        <w:t> mostram diferentes estratégias.</w:t>
      </w:r>
    </w:p>
    <w:p w14:paraId="3AEC4B75"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lastRenderedPageBreak/>
        <w:t>Cifose congênita</w:t>
      </w:r>
    </w:p>
    <w:p w14:paraId="1617A504"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As malformações congênitas são organizadas conforme falhas de formação, segmentação ou padrões mistos. As </w:t>
      </w:r>
      <w:r w:rsidRPr="003156FB">
        <w:rPr>
          <w:rFonts w:ascii="Times New Roman" w:eastAsia="Times New Roman" w:hAnsi="Times New Roman" w:cs="Times New Roman"/>
          <w:b/>
          <w:bCs/>
          <w:color w:val="000000"/>
          <w:lang w:eastAsia="pt-BR"/>
        </w:rPr>
        <w:t>Figuras 18 a 20</w:t>
      </w:r>
      <w:r w:rsidRPr="003156FB">
        <w:rPr>
          <w:rFonts w:ascii="Times New Roman" w:eastAsia="Times New Roman" w:hAnsi="Times New Roman" w:cs="Times New Roman"/>
          <w:color w:val="000000"/>
          <w:lang w:eastAsia="pt-BR"/>
        </w:rPr>
        <w:t> demonstram essas diferenças. A história natural é particularmente importante porque determinadas formas apresentam progressão durante o crescimento e risco neurológico.</w:t>
      </w:r>
    </w:p>
    <w:p w14:paraId="2422584E"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 tratamento é orientado pela idade, tipo de malformação, magnitude, progressão e comprometimento neural. Em crianças pequenas, uma artrodese precoce limitada pode impedir evolução para deformidade muito mais complexa; nas formas tardias e rígidas, osteotomias ou ressecção vertebral podem ser necessárias, como exemplificam as </w:t>
      </w:r>
      <w:r w:rsidRPr="003156FB">
        <w:rPr>
          <w:rFonts w:ascii="Times New Roman" w:eastAsia="Times New Roman" w:hAnsi="Times New Roman" w:cs="Times New Roman"/>
          <w:b/>
          <w:bCs/>
          <w:color w:val="000000"/>
          <w:lang w:eastAsia="pt-BR"/>
        </w:rPr>
        <w:t>Figuras 21 a 23</w:t>
      </w:r>
      <w:r w:rsidRPr="003156FB">
        <w:rPr>
          <w:rFonts w:ascii="Times New Roman" w:eastAsia="Times New Roman" w:hAnsi="Times New Roman" w:cs="Times New Roman"/>
          <w:color w:val="000000"/>
          <w:lang w:eastAsia="pt-BR"/>
        </w:rPr>
        <w:t>.</w:t>
      </w:r>
    </w:p>
    <w:p w14:paraId="54A2779C"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Cifoses adquiridas e doenças específicas</w:t>
      </w:r>
    </w:p>
    <w:p w14:paraId="77D37C40"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cifose iatrogênica resulta principalmente da perda dos elementos estabilizadores sem reconstrução suficiente. As </w:t>
      </w:r>
      <w:r w:rsidRPr="003156FB">
        <w:rPr>
          <w:rFonts w:ascii="Times New Roman" w:eastAsia="Times New Roman" w:hAnsi="Times New Roman" w:cs="Times New Roman"/>
          <w:b/>
          <w:bCs/>
          <w:color w:val="000000"/>
          <w:lang w:eastAsia="pt-BR"/>
        </w:rPr>
        <w:t>Figuras 24 a 27</w:t>
      </w:r>
      <w:r w:rsidRPr="003156FB">
        <w:rPr>
          <w:rFonts w:ascii="Times New Roman" w:eastAsia="Times New Roman" w:hAnsi="Times New Roman" w:cs="Times New Roman"/>
          <w:color w:val="000000"/>
          <w:lang w:eastAsia="pt-BR"/>
        </w:rPr>
        <w:t> ilustram deformidades após laminectomia e após tratamento inadequado de lesões com potencial cifotizante.</w:t>
      </w:r>
    </w:p>
    <w:p w14:paraId="0752A8A0"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 capítulo também discute deformidades da espondilite anquilosante, acondroplasia, neurofibromatose e diferentes displasias. Em todas, a história natural da doença modifica o tratamento. As </w:t>
      </w:r>
      <w:r w:rsidRPr="003156FB">
        <w:rPr>
          <w:rFonts w:ascii="Times New Roman" w:eastAsia="Times New Roman" w:hAnsi="Times New Roman" w:cs="Times New Roman"/>
          <w:b/>
          <w:bCs/>
          <w:color w:val="000000"/>
          <w:lang w:eastAsia="pt-BR"/>
        </w:rPr>
        <w:t>Figuras 28 a 35</w:t>
      </w:r>
      <w:r w:rsidRPr="003156FB">
        <w:rPr>
          <w:rFonts w:ascii="Times New Roman" w:eastAsia="Times New Roman" w:hAnsi="Times New Roman" w:cs="Times New Roman"/>
          <w:color w:val="000000"/>
          <w:lang w:eastAsia="pt-BR"/>
        </w:rPr>
        <w:t> enfatizam que uma mesma aparência cifótica pode representar mecanismos biomecânicos e riscos neurológicos profundamente diferentes.</w:t>
      </w:r>
    </w:p>
    <w:p w14:paraId="091BC1E5"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6FC6347C">
          <v:rect id="_x0000_i1035" alt="" style="width:424.75pt;height:.05pt;mso-width-percent:0;mso-height-percent:0;mso-width-percent:0;mso-height-percent:0" o:hrpct="999" o:hralign="center" o:hrstd="t" o:hr="t" fillcolor="#a0a0a0" stroked="f"/>
        </w:pict>
      </w:r>
    </w:p>
    <w:p w14:paraId="08EA1169"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Aplicação clínica</w:t>
      </w:r>
    </w:p>
    <w:p w14:paraId="16AAAADC"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Na prática, o primeiro passo é definir se a cifose observada representa variação fisiológica, deformidade postural ou doença estrutural. A avaliação clínica deve incluir postura espontânea, capacidade de autocorreção, equilíbrio do tronco, compensações cervicais e lombares, posição da pelve e dos membros inferiores, além de exame neurológico completo.</w:t>
      </w:r>
    </w:p>
    <w:p w14:paraId="2C6978DD"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 xml:space="preserve">Radiografias em ortostase devem mostrar o alinhamento global e não apenas o segmento deformado. Estudos de flexibilidade ajudam a separar deformidades móveis das rígidas. Tomografia computadorizada e ressonância magnética são utilizadas quando a morfologia óssea, o canal vertebral ou as estruturas neurais precisam ser </w:t>
      </w:r>
      <w:proofErr w:type="gramStart"/>
      <w:r w:rsidRPr="003156FB">
        <w:rPr>
          <w:rFonts w:ascii="Times New Roman" w:eastAsia="Times New Roman" w:hAnsi="Times New Roman" w:cs="Times New Roman"/>
          <w:color w:val="000000"/>
          <w:lang w:eastAsia="pt-BR"/>
        </w:rPr>
        <w:t>melhor</w:t>
      </w:r>
      <w:proofErr w:type="gramEnd"/>
      <w:r w:rsidRPr="003156FB">
        <w:rPr>
          <w:rFonts w:ascii="Times New Roman" w:eastAsia="Times New Roman" w:hAnsi="Times New Roman" w:cs="Times New Roman"/>
          <w:color w:val="000000"/>
          <w:lang w:eastAsia="pt-BR"/>
        </w:rPr>
        <w:t xml:space="preserve"> compreendidos.</w:t>
      </w:r>
    </w:p>
    <w:p w14:paraId="654E7FF0"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etiologia muda substancialmente a decisão. A cifose postural tende ao tratamento conservador. Na doença de Scheuermann, flexibilidade, sintomas e maturidade orientam a escolha entre exercícios, órtese e cirurgia. Nas formas congênitas, esperar a progressão pode transformar uma deformidade inicialmente tratável em reconstrução complexa. Nas deformidades iatrogênicas, é essencial compreender quais estruturas foram removidas e qual estabilidade permanece.</w:t>
      </w:r>
    </w:p>
    <w:p w14:paraId="0F8F093C"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lastRenderedPageBreak/>
        <w:t xml:space="preserve">Quando a cirurgia é considerada, a correção precisa ser proporcional. Hipercorreção, </w:t>
      </w:r>
      <w:proofErr w:type="gramStart"/>
      <w:r w:rsidRPr="003156FB">
        <w:rPr>
          <w:rFonts w:ascii="Times New Roman" w:eastAsia="Times New Roman" w:hAnsi="Times New Roman" w:cs="Times New Roman"/>
          <w:color w:val="000000"/>
          <w:lang w:eastAsia="pt-BR"/>
        </w:rPr>
        <w:t>seleção inadequada dos níveis ou reconstrução insuficiente podem</w:t>
      </w:r>
      <w:proofErr w:type="gramEnd"/>
      <w:r w:rsidRPr="003156FB">
        <w:rPr>
          <w:rFonts w:ascii="Times New Roman" w:eastAsia="Times New Roman" w:hAnsi="Times New Roman" w:cs="Times New Roman"/>
          <w:color w:val="000000"/>
          <w:lang w:eastAsia="pt-BR"/>
        </w:rPr>
        <w:t xml:space="preserve"> produzir complicações juncionais ou falha mecânica. Nos pacientes com risco neurológico, a necessidade de descompressão deve ser analisada individualmente. Assim, o tratamento é determinado pela associação entre </w:t>
      </w:r>
      <w:r w:rsidRPr="003156FB">
        <w:rPr>
          <w:rFonts w:ascii="Times New Roman" w:eastAsia="Times New Roman" w:hAnsi="Times New Roman" w:cs="Times New Roman"/>
          <w:b/>
          <w:bCs/>
          <w:color w:val="000000"/>
          <w:lang w:eastAsia="pt-BR"/>
        </w:rPr>
        <w:t>etiologia, história natural, flexibilidade, equilíbrio sagital e segurança neural</w:t>
      </w:r>
      <w:r w:rsidRPr="003156FB">
        <w:rPr>
          <w:rFonts w:ascii="Times New Roman" w:eastAsia="Times New Roman" w:hAnsi="Times New Roman" w:cs="Times New Roman"/>
          <w:color w:val="000000"/>
          <w:lang w:eastAsia="pt-BR"/>
        </w:rPr>
        <w:t>, e não pela magnitude angular isoladamente.</w:t>
      </w:r>
    </w:p>
    <w:p w14:paraId="7D61FD9D"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21D86339">
          <v:rect id="_x0000_i1034" alt="" style="width:424.75pt;height:.05pt;mso-width-percent:0;mso-height-percent:0;mso-width-percent:0;mso-height-percent:0" o:hrpct="999" o:hralign="center" o:hrstd="t" o:hr="t" fillcolor="#a0a0a0" stroked="f"/>
        </w:pict>
      </w:r>
    </w:p>
    <w:p w14:paraId="334B606E"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Mensagem central</w:t>
      </w:r>
    </w:p>
    <w:p w14:paraId="6DBF211E"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 cifose patológica não é uma única doença, mas a expressão comum de diferentes mecanismos que comprometem o alinhamento sagital. A avaliação deve considerar etiologia, morfologia, extensão, flexibilidade, compensações, canal vertebral e equilíbrio global. O tratamento varia desde reeducação postural até reconstruções complexas. Quando a cirurgia é necessária, seu objetivo é restaurar uma relação biomecanicamente adequada entre as colunas anterior e posterior, protegendo as estruturas neurais e evitando correções excessivas.</w:t>
      </w:r>
    </w:p>
    <w:p w14:paraId="58666ED6"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05634406">
          <v:rect id="_x0000_i1033" alt="" style="width:424.75pt;height:.05pt;mso-width-percent:0;mso-height-percent:0;mso-width-percent:0;mso-height-percent:0" o:hrpct="999" o:hralign="center" o:hrstd="t" o:hr="t" fillcolor="#a0a0a0" stroked="f"/>
        </w:pict>
      </w:r>
    </w:p>
    <w:p w14:paraId="6CB6FA28" w14:textId="77777777" w:rsidR="003156FB" w:rsidRPr="003156FB" w:rsidRDefault="003156FB" w:rsidP="003156FB">
      <w:pPr>
        <w:spacing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Por que este capítulo importa</w:t>
      </w:r>
    </w:p>
    <w:p w14:paraId="42A7B862" w14:textId="77777777" w:rsidR="003156FB" w:rsidRPr="003156FB" w:rsidRDefault="003156FB" w:rsidP="003156FB">
      <w:pPr>
        <w:spacing w:before="100" w:beforeAutospacing="1"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Um mesmo ângulo de cifose pode representar uma deformidade postural benigna, uma doença de Scheuermann, uma malformação congênita progressiva ou uma instabilidade iatrogênica com risco neurológico. Tratar todas essas situações segundo uma medida radiográfica única é uma simplificação perigosa. O capítulo mostra como reconhecer o mecanismo que produziu a deformidade, compreender as compensações do restante da coluna e escolher uma intervenção proporcional à história natural e ao risco. Essa visão reduz tanto tratamentos excessivos quanto atrasos em deformidades progressivas que se tornam mais difíceis de corrigir com o tempo.</w:t>
      </w:r>
    </w:p>
    <w:p w14:paraId="37595826"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4C354424">
          <v:rect id="_x0000_i1032" alt="" style="width:424.75pt;height:.05pt;mso-width-percent:0;mso-height-percent:0;mso-width-percent:0;mso-height-percent:0" o:hrpct="999" o:hralign="center" o:hrstd="t" o:hr="t" fillcolor="#a0a0a0" stroked="f"/>
        </w:pict>
      </w:r>
    </w:p>
    <w:p w14:paraId="79978DC1"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Palavras-chave e descritores</w:t>
      </w:r>
    </w:p>
    <w:p w14:paraId="46263127"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409"/>
      </w:tblGrid>
      <w:tr w:rsidR="003156FB" w:rsidRPr="003156FB" w14:paraId="0736281D" w14:textId="77777777" w:rsidTr="003156FB">
        <w:trPr>
          <w:tblHeader/>
          <w:tblCellSpacing w:w="15" w:type="dxa"/>
        </w:trPr>
        <w:tc>
          <w:tcPr>
            <w:tcW w:w="0" w:type="auto"/>
            <w:vAlign w:val="center"/>
            <w:hideMark/>
          </w:tcPr>
          <w:p w14:paraId="423891BD" w14:textId="77777777" w:rsidR="003156FB" w:rsidRPr="003156FB" w:rsidRDefault="003156FB" w:rsidP="003156FB">
            <w:pPr>
              <w:jc w:val="center"/>
              <w:rPr>
                <w:rFonts w:ascii="Times New Roman" w:eastAsia="Times New Roman" w:hAnsi="Times New Roman" w:cs="Times New Roman"/>
                <w:b/>
                <w:bCs/>
                <w:color w:val="000000"/>
                <w:lang w:eastAsia="pt-BR"/>
              </w:rPr>
            </w:pPr>
            <w:r w:rsidRPr="003156FB">
              <w:rPr>
                <w:rFonts w:ascii="Times New Roman" w:eastAsia="Times New Roman" w:hAnsi="Times New Roman" w:cs="Times New Roman"/>
                <w:b/>
                <w:bCs/>
                <w:color w:val="000000"/>
                <w:lang w:eastAsia="pt-BR"/>
              </w:rPr>
              <w:t>DeCS — português</w:t>
            </w:r>
          </w:p>
        </w:tc>
        <w:tc>
          <w:tcPr>
            <w:tcW w:w="0" w:type="auto"/>
            <w:vAlign w:val="center"/>
            <w:hideMark/>
          </w:tcPr>
          <w:p w14:paraId="0F3BE112" w14:textId="77777777" w:rsidR="003156FB" w:rsidRPr="003156FB" w:rsidRDefault="003156FB" w:rsidP="003156FB">
            <w:pPr>
              <w:jc w:val="center"/>
              <w:rPr>
                <w:rFonts w:ascii="Times New Roman" w:eastAsia="Times New Roman" w:hAnsi="Times New Roman" w:cs="Times New Roman"/>
                <w:b/>
                <w:bCs/>
                <w:color w:val="000000"/>
                <w:lang w:eastAsia="pt-BR"/>
              </w:rPr>
            </w:pPr>
            <w:r w:rsidRPr="003156FB">
              <w:rPr>
                <w:rFonts w:ascii="Times New Roman" w:eastAsia="Times New Roman" w:hAnsi="Times New Roman" w:cs="Times New Roman"/>
                <w:b/>
                <w:bCs/>
                <w:color w:val="000000"/>
                <w:lang w:eastAsia="pt-BR"/>
              </w:rPr>
              <w:t>MeSH — inglês</w:t>
            </w:r>
          </w:p>
        </w:tc>
      </w:tr>
      <w:tr w:rsidR="003156FB" w:rsidRPr="003156FB" w14:paraId="32285878" w14:textId="77777777" w:rsidTr="003156FB">
        <w:trPr>
          <w:tblCellSpacing w:w="15" w:type="dxa"/>
        </w:trPr>
        <w:tc>
          <w:tcPr>
            <w:tcW w:w="0" w:type="auto"/>
            <w:vAlign w:val="center"/>
            <w:hideMark/>
          </w:tcPr>
          <w:p w14:paraId="43AD9955"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Cifose</w:t>
            </w:r>
          </w:p>
        </w:tc>
        <w:tc>
          <w:tcPr>
            <w:tcW w:w="0" w:type="auto"/>
            <w:vAlign w:val="center"/>
            <w:hideMark/>
          </w:tcPr>
          <w:p w14:paraId="75E01F94"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Kyphosis</w:t>
            </w:r>
          </w:p>
        </w:tc>
      </w:tr>
      <w:tr w:rsidR="003156FB" w:rsidRPr="003156FB" w14:paraId="6F26BE23" w14:textId="77777777" w:rsidTr="003156FB">
        <w:trPr>
          <w:tblCellSpacing w:w="15" w:type="dxa"/>
        </w:trPr>
        <w:tc>
          <w:tcPr>
            <w:tcW w:w="0" w:type="auto"/>
            <w:vAlign w:val="center"/>
            <w:hideMark/>
          </w:tcPr>
          <w:p w14:paraId="50D6B60E"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Curvaturas da Coluna Vertebral</w:t>
            </w:r>
          </w:p>
        </w:tc>
        <w:tc>
          <w:tcPr>
            <w:tcW w:w="0" w:type="auto"/>
            <w:vAlign w:val="center"/>
            <w:hideMark/>
          </w:tcPr>
          <w:p w14:paraId="58131558"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Spinal Curvatures</w:t>
            </w:r>
          </w:p>
        </w:tc>
      </w:tr>
      <w:tr w:rsidR="003156FB" w:rsidRPr="003156FB" w14:paraId="06E61DF6" w14:textId="77777777" w:rsidTr="003156FB">
        <w:trPr>
          <w:tblCellSpacing w:w="15" w:type="dxa"/>
        </w:trPr>
        <w:tc>
          <w:tcPr>
            <w:tcW w:w="0" w:type="auto"/>
            <w:vAlign w:val="center"/>
            <w:hideMark/>
          </w:tcPr>
          <w:p w14:paraId="3C593781"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Doença de Scheuermann</w:t>
            </w:r>
          </w:p>
        </w:tc>
        <w:tc>
          <w:tcPr>
            <w:tcW w:w="0" w:type="auto"/>
            <w:vAlign w:val="center"/>
            <w:hideMark/>
          </w:tcPr>
          <w:p w14:paraId="45B33431"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Scheuermann Disease</w:t>
            </w:r>
          </w:p>
        </w:tc>
      </w:tr>
      <w:tr w:rsidR="003156FB" w:rsidRPr="003156FB" w14:paraId="2DD68E50" w14:textId="77777777" w:rsidTr="003156FB">
        <w:trPr>
          <w:tblCellSpacing w:w="15" w:type="dxa"/>
        </w:trPr>
        <w:tc>
          <w:tcPr>
            <w:tcW w:w="0" w:type="auto"/>
            <w:vAlign w:val="center"/>
            <w:hideMark/>
          </w:tcPr>
          <w:p w14:paraId="451817E5"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Osteotomia</w:t>
            </w:r>
          </w:p>
        </w:tc>
        <w:tc>
          <w:tcPr>
            <w:tcW w:w="0" w:type="auto"/>
            <w:vAlign w:val="center"/>
            <w:hideMark/>
          </w:tcPr>
          <w:p w14:paraId="48598881"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Osteotomy</w:t>
            </w:r>
          </w:p>
        </w:tc>
      </w:tr>
      <w:tr w:rsidR="003156FB" w:rsidRPr="003156FB" w14:paraId="1613B669" w14:textId="77777777" w:rsidTr="003156FB">
        <w:trPr>
          <w:tblCellSpacing w:w="15" w:type="dxa"/>
        </w:trPr>
        <w:tc>
          <w:tcPr>
            <w:tcW w:w="0" w:type="auto"/>
            <w:vAlign w:val="center"/>
            <w:hideMark/>
          </w:tcPr>
          <w:p w14:paraId="1B1E578D"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Fusão Vertebral</w:t>
            </w:r>
          </w:p>
        </w:tc>
        <w:tc>
          <w:tcPr>
            <w:tcW w:w="0" w:type="auto"/>
            <w:vAlign w:val="center"/>
            <w:hideMark/>
          </w:tcPr>
          <w:p w14:paraId="76117072"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Spinal Fusion</w:t>
            </w:r>
          </w:p>
        </w:tc>
      </w:tr>
      <w:tr w:rsidR="003156FB" w:rsidRPr="003156FB" w14:paraId="62A9EE86" w14:textId="77777777" w:rsidTr="003156FB">
        <w:trPr>
          <w:tblCellSpacing w:w="15" w:type="dxa"/>
        </w:trPr>
        <w:tc>
          <w:tcPr>
            <w:tcW w:w="0" w:type="auto"/>
            <w:vAlign w:val="center"/>
            <w:hideMark/>
          </w:tcPr>
          <w:p w14:paraId="0D498A54"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Espondilite Anquilosante</w:t>
            </w:r>
          </w:p>
        </w:tc>
        <w:tc>
          <w:tcPr>
            <w:tcW w:w="0" w:type="auto"/>
            <w:vAlign w:val="center"/>
            <w:hideMark/>
          </w:tcPr>
          <w:p w14:paraId="594C641F"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Spondylitis, Ankylosing</w:t>
            </w:r>
          </w:p>
        </w:tc>
      </w:tr>
      <w:tr w:rsidR="003156FB" w:rsidRPr="003156FB" w14:paraId="5DF35552" w14:textId="77777777" w:rsidTr="003156FB">
        <w:trPr>
          <w:tblCellSpacing w:w="15" w:type="dxa"/>
        </w:trPr>
        <w:tc>
          <w:tcPr>
            <w:tcW w:w="0" w:type="auto"/>
            <w:vAlign w:val="center"/>
            <w:hideMark/>
          </w:tcPr>
          <w:p w14:paraId="2C306EC9"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Acondroplasia</w:t>
            </w:r>
          </w:p>
        </w:tc>
        <w:tc>
          <w:tcPr>
            <w:tcW w:w="0" w:type="auto"/>
            <w:vAlign w:val="center"/>
            <w:hideMark/>
          </w:tcPr>
          <w:p w14:paraId="5916E245"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Achondroplasia</w:t>
            </w:r>
          </w:p>
        </w:tc>
      </w:tr>
      <w:tr w:rsidR="003156FB" w:rsidRPr="003156FB" w14:paraId="261A7E51" w14:textId="77777777" w:rsidTr="003156FB">
        <w:trPr>
          <w:tblCellSpacing w:w="15" w:type="dxa"/>
        </w:trPr>
        <w:tc>
          <w:tcPr>
            <w:tcW w:w="0" w:type="auto"/>
            <w:vAlign w:val="center"/>
            <w:hideMark/>
          </w:tcPr>
          <w:p w14:paraId="5B1D05FA"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lastRenderedPageBreak/>
              <w:t>Osteocondrodisplasias</w:t>
            </w:r>
          </w:p>
        </w:tc>
        <w:tc>
          <w:tcPr>
            <w:tcW w:w="0" w:type="auto"/>
            <w:vAlign w:val="center"/>
            <w:hideMark/>
          </w:tcPr>
          <w:p w14:paraId="037B23D6" w14:textId="77777777" w:rsidR="003156FB" w:rsidRPr="003156FB" w:rsidRDefault="003156FB" w:rsidP="003156FB">
            <w:pPr>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Osteochondrodysplasias</w:t>
            </w:r>
          </w:p>
        </w:tc>
      </w:tr>
    </w:tbl>
    <w:p w14:paraId="616CBE65"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Kyphosis</w:t>
      </w:r>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Spinal Curvatures</w:t>
      </w:r>
      <w:r w:rsidRPr="003156FB">
        <w:rPr>
          <w:rFonts w:ascii="Times New Roman" w:eastAsia="Times New Roman" w:hAnsi="Times New Roman" w:cs="Times New Roman"/>
          <w:color w:val="000000"/>
          <w:lang w:eastAsia="pt-BR"/>
        </w:rPr>
        <w:t> e </w:t>
      </w:r>
      <w:r w:rsidRPr="003156FB">
        <w:rPr>
          <w:rFonts w:ascii="Times New Roman" w:eastAsia="Times New Roman" w:hAnsi="Times New Roman" w:cs="Times New Roman"/>
          <w:b/>
          <w:bCs/>
          <w:color w:val="000000"/>
          <w:lang w:eastAsia="pt-BR"/>
        </w:rPr>
        <w:t>Scheuermann Disease</w:t>
      </w:r>
      <w:r w:rsidRPr="003156FB">
        <w:rPr>
          <w:rFonts w:ascii="Times New Roman" w:eastAsia="Times New Roman" w:hAnsi="Times New Roman" w:cs="Times New Roman"/>
          <w:color w:val="000000"/>
          <w:lang w:eastAsia="pt-BR"/>
        </w:rPr>
        <w:t> são descritores oficiais do MeSH 2026. (</w:t>
      </w:r>
      <w:hyperlink r:id="rId5" w:tooltip="MeSH Browser" w:history="1">
        <w:r w:rsidRPr="003156FB">
          <w:rPr>
            <w:rFonts w:ascii="Times New Roman" w:eastAsia="Times New Roman" w:hAnsi="Times New Roman" w:cs="Times New Roman"/>
            <w:color w:val="0000FF"/>
            <w:u w:val="single"/>
            <w:lang w:eastAsia="pt-BR"/>
          </w:rPr>
          <w:t>MeSH Browser</w:t>
        </w:r>
      </w:hyperlink>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Osteotomy</w:t>
      </w:r>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Spinal Fusion</w:t>
      </w:r>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Achondroplasia</w:t>
      </w:r>
      <w:r w:rsidRPr="003156FB">
        <w:rPr>
          <w:rFonts w:ascii="Times New Roman" w:eastAsia="Times New Roman" w:hAnsi="Times New Roman" w:cs="Times New Roman"/>
          <w:color w:val="000000"/>
          <w:lang w:eastAsia="pt-BR"/>
        </w:rPr>
        <w:t>, </w:t>
      </w:r>
      <w:r w:rsidRPr="003156FB">
        <w:rPr>
          <w:rFonts w:ascii="Times New Roman" w:eastAsia="Times New Roman" w:hAnsi="Times New Roman" w:cs="Times New Roman"/>
          <w:b/>
          <w:bCs/>
          <w:color w:val="000000"/>
          <w:lang w:eastAsia="pt-BR"/>
        </w:rPr>
        <w:t>Spondylitis, Ankylosing</w:t>
      </w:r>
      <w:r w:rsidRPr="003156FB">
        <w:rPr>
          <w:rFonts w:ascii="Times New Roman" w:eastAsia="Times New Roman" w:hAnsi="Times New Roman" w:cs="Times New Roman"/>
          <w:color w:val="000000"/>
          <w:lang w:eastAsia="pt-BR"/>
        </w:rPr>
        <w:t> e </w:t>
      </w:r>
      <w:r w:rsidRPr="003156FB">
        <w:rPr>
          <w:rFonts w:ascii="Times New Roman" w:eastAsia="Times New Roman" w:hAnsi="Times New Roman" w:cs="Times New Roman"/>
          <w:b/>
          <w:bCs/>
          <w:color w:val="000000"/>
          <w:lang w:eastAsia="pt-BR"/>
        </w:rPr>
        <w:t>Osteochondrodysplasias</w:t>
      </w:r>
      <w:r w:rsidRPr="003156FB">
        <w:rPr>
          <w:rFonts w:ascii="Times New Roman" w:eastAsia="Times New Roman" w:hAnsi="Times New Roman" w:cs="Times New Roman"/>
          <w:color w:val="000000"/>
          <w:lang w:eastAsia="pt-BR"/>
        </w:rPr>
        <w:t> também foram confirmados como descritores oficiais. (</w:t>
      </w:r>
      <w:hyperlink r:id="rId6" w:tooltip="MeSH Browser" w:history="1">
        <w:r w:rsidRPr="003156FB">
          <w:rPr>
            <w:rFonts w:ascii="Times New Roman" w:eastAsia="Times New Roman" w:hAnsi="Times New Roman" w:cs="Times New Roman"/>
            <w:color w:val="0000FF"/>
            <w:u w:val="single"/>
            <w:lang w:eastAsia="pt-BR"/>
          </w:rPr>
          <w:t>MeSH Browser</w:t>
        </w:r>
      </w:hyperlink>
      <w:r w:rsidRPr="003156FB">
        <w:rPr>
          <w:rFonts w:ascii="Times New Roman" w:eastAsia="Times New Roman" w:hAnsi="Times New Roman" w:cs="Times New Roman"/>
          <w:color w:val="000000"/>
          <w:lang w:eastAsia="pt-BR"/>
        </w:rPr>
        <w:t>)</w:t>
      </w:r>
    </w:p>
    <w:p w14:paraId="23D101C8"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Palavras-chave livres adicionais</w:t>
      </w:r>
    </w:p>
    <w:p w14:paraId="243E2E60"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Hipercifose; hipocifose; alinhamento sagital; cifose postural; cifose congênita; cifose iatrogênica; cifose juncional; osteotomia de Ponte; ressecção vertebral posterior; vértebra sagital estável; deformidade cifótica cervical; deformidade cifótica toracolombar.</w:t>
      </w:r>
    </w:p>
    <w:p w14:paraId="0085CEC1"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3283E821">
          <v:rect id="_x0000_i1031" alt="" style="width:424.75pt;height:.05pt;mso-width-percent:0;mso-height-percent:0;mso-width-percent:0;mso-height-percent:0" o:hrpct="999" o:hralign="center" o:hrstd="t" o:hr="t" fillcolor="#a0a0a0" stroked="f"/>
        </w:pict>
      </w:r>
    </w:p>
    <w:p w14:paraId="2859663B"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Três cards de destaque</w:t>
      </w:r>
    </w:p>
    <w:p w14:paraId="08B3AE0B"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Card 1 — Conceito essencial</w:t>
      </w:r>
    </w:p>
    <w:p w14:paraId="70289B58"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Ângulo não define a doença</w:t>
      </w:r>
    </w:p>
    <w:p w14:paraId="60DC8221"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Duas cifoses com magnitude semelhante podem diferir profundamente em extensão, rigidez, localização e mecanismo biomecânico. A interpretação adequada exige reconhecer a etiologia e avaliar o alinhamento sagital global, incluindo as compensações da coluna, da pelve e dos membros inferiores.</w:t>
      </w:r>
    </w:p>
    <w:p w14:paraId="067917AA"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096D05AB">
          <v:rect id="_x0000_i1030" alt="" style="width:424.75pt;height:.05pt;mso-width-percent:0;mso-height-percent:0;mso-width-percent:0;mso-height-percent:0" o:hrpct="999" o:hralign="center" o:hrstd="t" o:hr="t" fillcolor="#a0a0a0" stroked="f"/>
        </w:pict>
      </w:r>
    </w:p>
    <w:p w14:paraId="6E8D88E8"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Card 2 — Decisão clínica</w:t>
      </w:r>
    </w:p>
    <w:p w14:paraId="46CA164E"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Flexibilidade orienta a estratégia</w:t>
      </w:r>
    </w:p>
    <w:p w14:paraId="51C68913"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Uma deformidade flexível permite tratamento e correção muito diferentes daqueles necessários em uma cifose rígida e estruturada. Radiografias funcionais, anatomia vertebral, comprometimento anterior e posterior e situação neurológica ajudam a determinar se o paciente necessita apenas tratamento conservador, artrodese ou procedimentos corretivos mais complexos.</w:t>
      </w:r>
    </w:p>
    <w:p w14:paraId="48857678"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367F3622">
          <v:rect id="_x0000_i1029" alt="" style="width:424.75pt;height:.05pt;mso-width-percent:0;mso-height-percent:0;mso-width-percent:0;mso-height-percent:0" o:hrpct="999" o:hralign="center" o:hrstd="t" o:hr="t" fillcolor="#a0a0a0" stroked="f"/>
        </w:pict>
      </w:r>
    </w:p>
    <w:p w14:paraId="431EA7E5"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Card 3 — Pérola ou alerta</w:t>
      </w:r>
    </w:p>
    <w:p w14:paraId="0A1BCEEA" w14:textId="77777777" w:rsidR="003156FB" w:rsidRPr="003156FB" w:rsidRDefault="003156FB" w:rsidP="003156F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3156FB">
        <w:rPr>
          <w:rFonts w:ascii="Times New Roman" w:eastAsia="Times New Roman" w:hAnsi="Times New Roman" w:cs="Times New Roman"/>
          <w:b/>
          <w:bCs/>
          <w:color w:val="000000"/>
          <w:sz w:val="27"/>
          <w:szCs w:val="27"/>
          <w:lang w:eastAsia="pt-BR"/>
        </w:rPr>
        <w:t>Evite corrigir além do necessário</w:t>
      </w:r>
    </w:p>
    <w:p w14:paraId="67DDAEDD"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lastRenderedPageBreak/>
        <w:t xml:space="preserve">A busca por uma radiografia “normal” pode </w:t>
      </w:r>
      <w:proofErr w:type="gramStart"/>
      <w:r w:rsidRPr="003156FB">
        <w:rPr>
          <w:rFonts w:ascii="Times New Roman" w:eastAsia="Times New Roman" w:hAnsi="Times New Roman" w:cs="Times New Roman"/>
          <w:color w:val="000000"/>
          <w:lang w:eastAsia="pt-BR"/>
        </w:rPr>
        <w:t>criar novo</w:t>
      </w:r>
      <w:proofErr w:type="gramEnd"/>
      <w:r w:rsidRPr="003156FB">
        <w:rPr>
          <w:rFonts w:ascii="Times New Roman" w:eastAsia="Times New Roman" w:hAnsi="Times New Roman" w:cs="Times New Roman"/>
          <w:color w:val="000000"/>
          <w:lang w:eastAsia="pt-BR"/>
        </w:rPr>
        <w:t xml:space="preserve"> desequilíbrio. O capítulo enfatiza que hipercorreção e seleção inadequada dos níveis podem contribuir para complicações juncionais e neurológicas. A meta deve ser um alinhamento proporcional à anatomia e à situação clínica do paciente, e não a máxima correção possível.</w:t>
      </w:r>
    </w:p>
    <w:p w14:paraId="3E8A358B"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494C74FE">
          <v:rect id="_x0000_i1028" alt="" style="width:424.75pt;height:.05pt;mso-width-percent:0;mso-height-percent:0;mso-width-percent:0;mso-height-percent:0" o:hrpct="999" o:hralign="center" o:hrstd="t" o:hr="t" fillcolor="#a0a0a0" stroked="f"/>
        </w:pict>
      </w:r>
    </w:p>
    <w:p w14:paraId="5734E67E"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Referências bibliográficas</w:t>
      </w:r>
    </w:p>
    <w:p w14:paraId="237B572D"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Observação importante:</w:t>
      </w:r>
      <w:r w:rsidRPr="003156FB">
        <w:rPr>
          <w:rFonts w:ascii="Times New Roman" w:eastAsia="Times New Roman" w:hAnsi="Times New Roman" w:cs="Times New Roman"/>
          <w:color w:val="000000"/>
          <w:lang w:eastAsia="pt-BR"/>
        </w:rPr>
        <w:t> o manuscrito contém </w:t>
      </w:r>
      <w:r w:rsidRPr="003156FB">
        <w:rPr>
          <w:rFonts w:ascii="Times New Roman" w:eastAsia="Times New Roman" w:hAnsi="Times New Roman" w:cs="Times New Roman"/>
          <w:b/>
          <w:bCs/>
          <w:color w:val="000000"/>
          <w:lang w:eastAsia="pt-BR"/>
        </w:rPr>
        <w:t>duas listas bibliográficas sucessivas</w:t>
      </w:r>
      <w:r w:rsidRPr="003156FB">
        <w:rPr>
          <w:rFonts w:ascii="Times New Roman" w:eastAsia="Times New Roman" w:hAnsi="Times New Roman" w:cs="Times New Roman"/>
          <w:color w:val="000000"/>
          <w:lang w:eastAsia="pt-BR"/>
        </w:rPr>
        <w:t>, com reinício da numeração após a referência 41. Como não é possível determinar apenas pelo arquivo qual delas deverá prevalecer na edição final, ambas são preservadas abaixo separadamente, sem fusão ou exclusão por suposição.</w:t>
      </w:r>
    </w:p>
    <w:p w14:paraId="4DCC264C" w14:textId="77777777" w:rsidR="003156FB" w:rsidRPr="003156FB" w:rsidRDefault="003156FB" w:rsidP="003156F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3156FB">
        <w:rPr>
          <w:rFonts w:ascii="Times New Roman" w:eastAsia="Times New Roman" w:hAnsi="Times New Roman" w:cs="Times New Roman"/>
          <w:b/>
          <w:bCs/>
          <w:color w:val="000000"/>
          <w:sz w:val="36"/>
          <w:szCs w:val="36"/>
          <w:lang w:eastAsia="pt-BR"/>
        </w:rPr>
        <w:t>Lista bibliográfica 1 — conforme o manuscrito</w:t>
      </w:r>
    </w:p>
    <w:p w14:paraId="2BE6205B"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Abumi K, Panjabi MM, Kramer KM, et al. Biomechanical evaluation of lumbar spinal stability after graded facetectomies. </w:t>
      </w:r>
      <w:r w:rsidRPr="003156FB">
        <w:rPr>
          <w:rFonts w:ascii="Times New Roman" w:eastAsia="Times New Roman" w:hAnsi="Times New Roman" w:cs="Times New Roman"/>
          <w:color w:val="000000"/>
          <w:lang w:eastAsia="pt-BR"/>
        </w:rPr>
        <w:t xml:space="preserve">Spine (Phila Pa 1976). </w:t>
      </w:r>
      <w:proofErr w:type="gramStart"/>
      <w:r w:rsidRPr="003156FB">
        <w:rPr>
          <w:rFonts w:ascii="Times New Roman" w:eastAsia="Times New Roman" w:hAnsi="Times New Roman" w:cs="Times New Roman"/>
          <w:color w:val="000000"/>
          <w:lang w:eastAsia="pt-BR"/>
        </w:rPr>
        <w:t>1990;15:1142</w:t>
      </w:r>
      <w:proofErr w:type="gramEnd"/>
      <w:r w:rsidRPr="003156FB">
        <w:rPr>
          <w:rFonts w:ascii="Times New Roman" w:eastAsia="Times New Roman" w:hAnsi="Times New Roman" w:cs="Times New Roman"/>
          <w:color w:val="000000"/>
          <w:lang w:eastAsia="pt-BR"/>
        </w:rPr>
        <w:t>-7.</w:t>
      </w:r>
    </w:p>
    <w:p w14:paraId="3674085E"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Adams MA, Dolan P. Recent advances in lumbar spinal mechanics and their clinical significance. </w:t>
      </w:r>
      <w:r w:rsidRPr="003156FB">
        <w:rPr>
          <w:rFonts w:ascii="Times New Roman" w:eastAsia="Times New Roman" w:hAnsi="Times New Roman" w:cs="Times New Roman"/>
          <w:color w:val="000000"/>
          <w:lang w:eastAsia="pt-BR"/>
        </w:rPr>
        <w:t xml:space="preserve">Clin Biomech (Bristol Avon). </w:t>
      </w:r>
      <w:proofErr w:type="gramStart"/>
      <w:r w:rsidRPr="003156FB">
        <w:rPr>
          <w:rFonts w:ascii="Times New Roman" w:eastAsia="Times New Roman" w:hAnsi="Times New Roman" w:cs="Times New Roman"/>
          <w:color w:val="000000"/>
          <w:lang w:eastAsia="pt-BR"/>
        </w:rPr>
        <w:t>1995;10:3</w:t>
      </w:r>
      <w:proofErr w:type="gramEnd"/>
      <w:r w:rsidRPr="003156FB">
        <w:rPr>
          <w:rFonts w:ascii="Times New Roman" w:eastAsia="Times New Roman" w:hAnsi="Times New Roman" w:cs="Times New Roman"/>
          <w:color w:val="000000"/>
          <w:lang w:eastAsia="pt-BR"/>
        </w:rPr>
        <w:t>-19.</w:t>
      </w:r>
    </w:p>
    <w:p w14:paraId="1C71D8AA"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 xml:space="preserve">Ahn H, Kreder H, Mahomed N, et al. </w:t>
      </w:r>
      <w:r w:rsidRPr="003156FB">
        <w:rPr>
          <w:rFonts w:ascii="Times New Roman" w:eastAsia="Times New Roman" w:hAnsi="Times New Roman" w:cs="Times New Roman"/>
          <w:color w:val="000000"/>
          <w:lang w:val="en-US" w:eastAsia="pt-BR"/>
        </w:rPr>
        <w:t xml:space="preserve">Empirically derived maximal acceptable wait time for surgery to treat adolescent idiopathic scoliosis. </w:t>
      </w:r>
      <w:r w:rsidRPr="003156FB">
        <w:rPr>
          <w:rFonts w:ascii="Times New Roman" w:eastAsia="Times New Roman" w:hAnsi="Times New Roman" w:cs="Times New Roman"/>
          <w:color w:val="000000"/>
          <w:lang w:eastAsia="pt-BR"/>
        </w:rPr>
        <w:t>CMAJ. 2011;183:E565-E570.</w:t>
      </w:r>
    </w:p>
    <w:p w14:paraId="5691B56B"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Bamps S, Calenbergh FV, Loon JV, et al. Posterolateral approach in a neurofibromatosis type-I patient with severe dystrophic thoracic kyphoscoliosis: a case report, cadaver study, and literature review. </w:t>
      </w:r>
      <w:r w:rsidRPr="003156FB">
        <w:rPr>
          <w:rFonts w:ascii="Times New Roman" w:eastAsia="Times New Roman" w:hAnsi="Times New Roman" w:cs="Times New Roman"/>
          <w:color w:val="000000"/>
          <w:lang w:eastAsia="pt-BR"/>
        </w:rPr>
        <w:t xml:space="preserve">J Neurosci Rural Pract. </w:t>
      </w:r>
      <w:proofErr w:type="gramStart"/>
      <w:r w:rsidRPr="003156FB">
        <w:rPr>
          <w:rFonts w:ascii="Times New Roman" w:eastAsia="Times New Roman" w:hAnsi="Times New Roman" w:cs="Times New Roman"/>
          <w:color w:val="000000"/>
          <w:lang w:eastAsia="pt-BR"/>
        </w:rPr>
        <w:t>2015;6:84</w:t>
      </w:r>
      <w:proofErr w:type="gramEnd"/>
      <w:r w:rsidRPr="003156FB">
        <w:rPr>
          <w:rFonts w:ascii="Times New Roman" w:eastAsia="Times New Roman" w:hAnsi="Times New Roman" w:cs="Times New Roman"/>
          <w:color w:val="000000"/>
          <w:lang w:eastAsia="pt-BR"/>
        </w:rPr>
        <w:t>-6.</w:t>
      </w:r>
    </w:p>
    <w:p w14:paraId="2EE9A48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Bernhardt M, Bridwell KH. Segmental analysis of the sagittal plane alignment of the normal thoracic and lumbar spines and thoracolumbar junction. </w:t>
      </w:r>
      <w:r w:rsidRPr="003156FB">
        <w:rPr>
          <w:rFonts w:ascii="Times New Roman" w:eastAsia="Times New Roman" w:hAnsi="Times New Roman" w:cs="Times New Roman"/>
          <w:color w:val="000000"/>
          <w:lang w:eastAsia="pt-BR"/>
        </w:rPr>
        <w:t xml:space="preserve">Spine (Phila Pa 1976). </w:t>
      </w:r>
      <w:proofErr w:type="gramStart"/>
      <w:r w:rsidRPr="003156FB">
        <w:rPr>
          <w:rFonts w:ascii="Times New Roman" w:eastAsia="Times New Roman" w:hAnsi="Times New Roman" w:cs="Times New Roman"/>
          <w:color w:val="000000"/>
          <w:lang w:eastAsia="pt-BR"/>
        </w:rPr>
        <w:t>1989;14:717</w:t>
      </w:r>
      <w:proofErr w:type="gramEnd"/>
      <w:r w:rsidRPr="003156FB">
        <w:rPr>
          <w:rFonts w:ascii="Times New Roman" w:eastAsia="Times New Roman" w:hAnsi="Times New Roman" w:cs="Times New Roman"/>
          <w:color w:val="000000"/>
          <w:lang w:eastAsia="pt-BR"/>
        </w:rPr>
        <w:t>-21.</w:t>
      </w:r>
    </w:p>
    <w:p w14:paraId="5459ED5E"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Carr AJ, Jefferson RJ, Turner-Smith AR, et al. An analysis of normal back shape measured by ISIS scanning. </w:t>
      </w:r>
      <w:r w:rsidRPr="003156FB">
        <w:rPr>
          <w:rFonts w:ascii="Times New Roman" w:eastAsia="Times New Roman" w:hAnsi="Times New Roman" w:cs="Times New Roman"/>
          <w:color w:val="000000"/>
          <w:lang w:eastAsia="pt-BR"/>
        </w:rPr>
        <w:t xml:space="preserve">Spine (Phila Pa 1976). </w:t>
      </w:r>
      <w:proofErr w:type="gramStart"/>
      <w:r w:rsidRPr="003156FB">
        <w:rPr>
          <w:rFonts w:ascii="Times New Roman" w:eastAsia="Times New Roman" w:hAnsi="Times New Roman" w:cs="Times New Roman"/>
          <w:color w:val="000000"/>
          <w:lang w:eastAsia="pt-BR"/>
        </w:rPr>
        <w:t>1991;16:656</w:t>
      </w:r>
      <w:proofErr w:type="gramEnd"/>
      <w:r w:rsidRPr="003156FB">
        <w:rPr>
          <w:rFonts w:ascii="Times New Roman" w:eastAsia="Times New Roman" w:hAnsi="Times New Roman" w:cs="Times New Roman"/>
          <w:color w:val="000000"/>
          <w:lang w:eastAsia="pt-BR"/>
        </w:rPr>
        <w:t>-9.</w:t>
      </w:r>
    </w:p>
    <w:p w14:paraId="18F40193"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Clark S. Waiting times for scoliosis surgery. </w:t>
      </w:r>
      <w:r w:rsidRPr="003156FB">
        <w:rPr>
          <w:rFonts w:ascii="Times New Roman" w:eastAsia="Times New Roman" w:hAnsi="Times New Roman" w:cs="Times New Roman"/>
          <w:color w:val="000000"/>
          <w:lang w:eastAsia="pt-BR"/>
        </w:rPr>
        <w:t xml:space="preserve">Lancet. </w:t>
      </w:r>
      <w:proofErr w:type="gramStart"/>
      <w:r w:rsidRPr="003156FB">
        <w:rPr>
          <w:rFonts w:ascii="Times New Roman" w:eastAsia="Times New Roman" w:hAnsi="Times New Roman" w:cs="Times New Roman"/>
          <w:color w:val="000000"/>
          <w:lang w:eastAsia="pt-BR"/>
        </w:rPr>
        <w:t>2008;371:10</w:t>
      </w:r>
      <w:proofErr w:type="gramEnd"/>
      <w:r w:rsidRPr="003156FB">
        <w:rPr>
          <w:rFonts w:ascii="Times New Roman" w:eastAsia="Times New Roman" w:hAnsi="Times New Roman" w:cs="Times New Roman"/>
          <w:color w:val="000000"/>
          <w:lang w:eastAsia="pt-BR"/>
        </w:rPr>
        <w:t>-1.</w:t>
      </w:r>
    </w:p>
    <w:p w14:paraId="63ED1062"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3156FB">
        <w:rPr>
          <w:rFonts w:ascii="Times New Roman" w:eastAsia="Times New Roman" w:hAnsi="Times New Roman" w:cs="Times New Roman"/>
          <w:color w:val="000000"/>
          <w:lang w:val="en-US" w:eastAsia="pt-BR"/>
        </w:rPr>
        <w:t>Dabke H. Should patients wait for scoliosis surgery? Journal of Bone Joint Surg. 2006;88B:225.</w:t>
      </w:r>
    </w:p>
    <w:p w14:paraId="189A7158"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Defino H, Fuentes A, Piola F. Tratamento cirúrgico da cifose patológica. Acta Ortop Bras. 2002;10(1):10-16.</w:t>
      </w:r>
    </w:p>
    <w:p w14:paraId="77FB0C77"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Erickson MM, Currier BL. Surgical management of complex spinal deformity. </w:t>
      </w:r>
      <w:r w:rsidRPr="003156FB">
        <w:rPr>
          <w:rFonts w:ascii="Times New Roman" w:eastAsia="Times New Roman" w:hAnsi="Times New Roman" w:cs="Times New Roman"/>
          <w:color w:val="000000"/>
          <w:lang w:eastAsia="pt-BR"/>
        </w:rPr>
        <w:t xml:space="preserve">Orthop Clin North Am. </w:t>
      </w:r>
      <w:proofErr w:type="gramStart"/>
      <w:r w:rsidRPr="003156FB">
        <w:rPr>
          <w:rFonts w:ascii="Times New Roman" w:eastAsia="Times New Roman" w:hAnsi="Times New Roman" w:cs="Times New Roman"/>
          <w:color w:val="000000"/>
          <w:lang w:eastAsia="pt-BR"/>
        </w:rPr>
        <w:t>2012;43:109</w:t>
      </w:r>
      <w:proofErr w:type="gramEnd"/>
      <w:r w:rsidRPr="003156FB">
        <w:rPr>
          <w:rFonts w:ascii="Times New Roman" w:eastAsia="Times New Roman" w:hAnsi="Times New Roman" w:cs="Times New Roman"/>
          <w:color w:val="000000"/>
          <w:lang w:eastAsia="pt-BR"/>
        </w:rPr>
        <w:t>-22, ix.</w:t>
      </w:r>
    </w:p>
    <w:p w14:paraId="751A26B7"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3156FB">
        <w:rPr>
          <w:rFonts w:ascii="Times New Roman" w:eastAsia="Times New Roman" w:hAnsi="Times New Roman" w:cs="Times New Roman"/>
          <w:color w:val="000000"/>
          <w:lang w:val="en-US" w:eastAsia="pt-BR"/>
        </w:rPr>
        <w:t>Fergunson S. Biomechanis of the spine. In: Boos N&amp;AM, ed. Spinal disorders. Berlin: Springer; 2008. p. 41-63.</w:t>
      </w:r>
    </w:p>
    <w:p w14:paraId="074C337E"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Fon GT, Pitt MJ, Thies AC Jr. Thoracic kyphosis: range in normal subjects. </w:t>
      </w:r>
      <w:r w:rsidRPr="003156FB">
        <w:rPr>
          <w:rFonts w:ascii="Times New Roman" w:eastAsia="Times New Roman" w:hAnsi="Times New Roman" w:cs="Times New Roman"/>
          <w:color w:val="000000"/>
          <w:lang w:eastAsia="pt-BR"/>
        </w:rPr>
        <w:t xml:space="preserve">AJR Am J Roentgenol. </w:t>
      </w:r>
      <w:proofErr w:type="gramStart"/>
      <w:r w:rsidRPr="003156FB">
        <w:rPr>
          <w:rFonts w:ascii="Times New Roman" w:eastAsia="Times New Roman" w:hAnsi="Times New Roman" w:cs="Times New Roman"/>
          <w:color w:val="000000"/>
          <w:lang w:eastAsia="pt-BR"/>
        </w:rPr>
        <w:t>1980;134:979</w:t>
      </w:r>
      <w:proofErr w:type="gramEnd"/>
      <w:r w:rsidRPr="003156FB">
        <w:rPr>
          <w:rFonts w:ascii="Times New Roman" w:eastAsia="Times New Roman" w:hAnsi="Times New Roman" w:cs="Times New Roman"/>
          <w:color w:val="000000"/>
          <w:lang w:eastAsia="pt-BR"/>
        </w:rPr>
        <w:t>-83.</w:t>
      </w:r>
    </w:p>
    <w:p w14:paraId="116029BD"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Haarmeyer A. [Larsen syndrome--symptomatics and therapy (author's transl)]. </w:t>
      </w:r>
      <w:r w:rsidRPr="003156FB">
        <w:rPr>
          <w:rFonts w:ascii="Times New Roman" w:eastAsia="Times New Roman" w:hAnsi="Times New Roman" w:cs="Times New Roman"/>
          <w:color w:val="000000"/>
          <w:lang w:eastAsia="pt-BR"/>
        </w:rPr>
        <w:t xml:space="preserve">Z Orthop Ihre Grenzgeb. </w:t>
      </w:r>
      <w:proofErr w:type="gramStart"/>
      <w:r w:rsidRPr="003156FB">
        <w:rPr>
          <w:rFonts w:ascii="Times New Roman" w:eastAsia="Times New Roman" w:hAnsi="Times New Roman" w:cs="Times New Roman"/>
          <w:color w:val="000000"/>
          <w:lang w:eastAsia="pt-BR"/>
        </w:rPr>
        <w:t>1978;116:802</w:t>
      </w:r>
      <w:proofErr w:type="gramEnd"/>
      <w:r w:rsidRPr="003156FB">
        <w:rPr>
          <w:rFonts w:ascii="Times New Roman" w:eastAsia="Times New Roman" w:hAnsi="Times New Roman" w:cs="Times New Roman"/>
          <w:color w:val="000000"/>
          <w:lang w:eastAsia="pt-BR"/>
        </w:rPr>
        <w:t>-9.</w:t>
      </w:r>
    </w:p>
    <w:p w14:paraId="312DFDA5"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Haher TR, O'Brien M, Dryer JW, et al. The role of the lumbar facet joints in spinal stability. </w:t>
      </w:r>
      <w:r w:rsidRPr="003156FB">
        <w:rPr>
          <w:rFonts w:ascii="Times New Roman" w:eastAsia="Times New Roman" w:hAnsi="Times New Roman" w:cs="Times New Roman"/>
          <w:color w:val="000000"/>
          <w:lang w:eastAsia="pt-BR"/>
        </w:rPr>
        <w:t xml:space="preserve">Identification of alternative paths of loading. Spine (Phila Pa 1976). </w:t>
      </w:r>
      <w:proofErr w:type="gramStart"/>
      <w:r w:rsidRPr="003156FB">
        <w:rPr>
          <w:rFonts w:ascii="Times New Roman" w:eastAsia="Times New Roman" w:hAnsi="Times New Roman" w:cs="Times New Roman"/>
          <w:color w:val="000000"/>
          <w:lang w:eastAsia="pt-BR"/>
        </w:rPr>
        <w:t>1994;19:2667</w:t>
      </w:r>
      <w:proofErr w:type="gramEnd"/>
      <w:r w:rsidRPr="003156FB">
        <w:rPr>
          <w:rFonts w:ascii="Times New Roman" w:eastAsia="Times New Roman" w:hAnsi="Times New Roman" w:cs="Times New Roman"/>
          <w:color w:val="000000"/>
          <w:lang w:eastAsia="pt-BR"/>
        </w:rPr>
        <w:t>-70.</w:t>
      </w:r>
    </w:p>
    <w:p w14:paraId="4C686F71"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lastRenderedPageBreak/>
        <w:t xml:space="preserve">Han KS, Rohlmann A, Yang SJ, et al. Spinal muscles can create compressive follower loads in the lumbar spine in a neutral standing posture. </w:t>
      </w:r>
      <w:r w:rsidRPr="003156FB">
        <w:rPr>
          <w:rFonts w:ascii="Times New Roman" w:eastAsia="Times New Roman" w:hAnsi="Times New Roman" w:cs="Times New Roman"/>
          <w:color w:val="000000"/>
          <w:lang w:eastAsia="pt-BR"/>
        </w:rPr>
        <w:t xml:space="preserve">Med Eng Phys. </w:t>
      </w:r>
      <w:proofErr w:type="gramStart"/>
      <w:r w:rsidRPr="003156FB">
        <w:rPr>
          <w:rFonts w:ascii="Times New Roman" w:eastAsia="Times New Roman" w:hAnsi="Times New Roman" w:cs="Times New Roman"/>
          <w:color w:val="000000"/>
          <w:lang w:eastAsia="pt-BR"/>
        </w:rPr>
        <w:t>2011;33:472</w:t>
      </w:r>
      <w:proofErr w:type="gramEnd"/>
      <w:r w:rsidRPr="003156FB">
        <w:rPr>
          <w:rFonts w:ascii="Times New Roman" w:eastAsia="Times New Roman" w:hAnsi="Times New Roman" w:cs="Times New Roman"/>
          <w:color w:val="000000"/>
          <w:lang w:eastAsia="pt-BR"/>
        </w:rPr>
        <w:t>-8.</w:t>
      </w:r>
    </w:p>
    <w:p w14:paraId="5D882D5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Hehne H, Zielke K. Die kyphotishe Deformität bei Spondylitis ankylosans. </w:t>
      </w:r>
      <w:r w:rsidRPr="003156FB">
        <w:rPr>
          <w:rFonts w:ascii="Times New Roman" w:eastAsia="Times New Roman" w:hAnsi="Times New Roman" w:cs="Times New Roman"/>
          <w:color w:val="000000"/>
          <w:lang w:eastAsia="pt-BR"/>
        </w:rPr>
        <w:t>Sttutgart: Hippkcrates Verlag; 1990.</w:t>
      </w:r>
    </w:p>
    <w:p w14:paraId="4C408D5E"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Herrero C, Porto M, Barbosa M, et al. Osteotomias segmentares múltiplas para a correção da cifose. Rev Bras Ortop. 2009;44(6):513-518.</w:t>
      </w:r>
    </w:p>
    <w:p w14:paraId="637C276A"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Hollister DW, Byers PH, Holbrook KA. Genetic disorders of collagen metabolism. </w:t>
      </w:r>
      <w:r w:rsidRPr="003156FB">
        <w:rPr>
          <w:rFonts w:ascii="Times New Roman" w:eastAsia="Times New Roman" w:hAnsi="Times New Roman" w:cs="Times New Roman"/>
          <w:color w:val="000000"/>
          <w:lang w:eastAsia="pt-BR"/>
        </w:rPr>
        <w:t xml:space="preserve">Adv Hum Genet. </w:t>
      </w:r>
      <w:proofErr w:type="gramStart"/>
      <w:r w:rsidRPr="003156FB">
        <w:rPr>
          <w:rFonts w:ascii="Times New Roman" w:eastAsia="Times New Roman" w:hAnsi="Times New Roman" w:cs="Times New Roman"/>
          <w:color w:val="000000"/>
          <w:lang w:eastAsia="pt-BR"/>
        </w:rPr>
        <w:t>1982;12:1</w:t>
      </w:r>
      <w:proofErr w:type="gramEnd"/>
      <w:r w:rsidRPr="003156FB">
        <w:rPr>
          <w:rFonts w:ascii="Times New Roman" w:eastAsia="Times New Roman" w:hAnsi="Times New Roman" w:cs="Times New Roman"/>
          <w:color w:val="000000"/>
          <w:lang w:eastAsia="pt-BR"/>
        </w:rPr>
        <w:t>-87.</w:t>
      </w:r>
    </w:p>
    <w:p w14:paraId="2D00E64D"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Kapandji I. Fisiologia articular. São Paulo; 1987. p. 297.</w:t>
      </w:r>
    </w:p>
    <w:p w14:paraId="168FD4D1"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Kopits S. Orthopaedic complication of dwarfism. </w:t>
      </w:r>
      <w:r w:rsidRPr="003156FB">
        <w:rPr>
          <w:rFonts w:ascii="Times New Roman" w:eastAsia="Times New Roman" w:hAnsi="Times New Roman" w:cs="Times New Roman"/>
          <w:color w:val="000000"/>
          <w:lang w:eastAsia="pt-BR"/>
        </w:rPr>
        <w:t>Clin Orthop Relat Res. 1976;114(153).</w:t>
      </w:r>
    </w:p>
    <w:p w14:paraId="26E41C4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Le Huec JC, Aunoble S, Philippe L, et al. Pelvic parameters: origin and significance. </w:t>
      </w:r>
      <w:r w:rsidRPr="003156FB">
        <w:rPr>
          <w:rFonts w:ascii="Times New Roman" w:eastAsia="Times New Roman" w:hAnsi="Times New Roman" w:cs="Times New Roman"/>
          <w:color w:val="000000"/>
          <w:lang w:eastAsia="pt-BR"/>
        </w:rPr>
        <w:t>Eur Spine J. 2011;20 Suppl 5:564-71.</w:t>
      </w:r>
    </w:p>
    <w:p w14:paraId="181DE581"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Le Huec JC, Charosky S, Barrey C, et al. Sagittal imbalance cascade for simple degenerative spine and consequences: algorithm of decision for appropriate treatment. </w:t>
      </w:r>
      <w:r w:rsidRPr="003156FB">
        <w:rPr>
          <w:rFonts w:ascii="Times New Roman" w:eastAsia="Times New Roman" w:hAnsi="Times New Roman" w:cs="Times New Roman"/>
          <w:color w:val="000000"/>
          <w:lang w:eastAsia="pt-BR"/>
        </w:rPr>
        <w:t>Eur Spine J. 2011;20 Suppl 5:699-703.</w:t>
      </w:r>
    </w:p>
    <w:p w14:paraId="4DFA3631"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Le Huec JC, Saddiki R, Franke J, et al. Equilibrium of the human body and the gravity line: the basics. </w:t>
      </w:r>
      <w:r w:rsidRPr="003156FB">
        <w:rPr>
          <w:rFonts w:ascii="Times New Roman" w:eastAsia="Times New Roman" w:hAnsi="Times New Roman" w:cs="Times New Roman"/>
          <w:color w:val="000000"/>
          <w:lang w:eastAsia="pt-BR"/>
        </w:rPr>
        <w:t>Eur Spine J. 2011;20 Suppl 5:558-63.</w:t>
      </w:r>
    </w:p>
    <w:p w14:paraId="12FDD5B6"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Lima Jr P. Escoliose idiopática do adolescente: perfil clínico e radiográfico da lista de espera para tratamento cirúrgico em hospital terciário de alta complexidade do Sistema Público de Saúde Brasileiro. Coluna/Columna. 2011;10(2):111.</w:t>
      </w:r>
    </w:p>
    <w:p w14:paraId="2EFC6DC7"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Ma J, Jia LS, Shao J, et al. [Surgical treatment strategies for severe cervicothoracic kyphosis]. </w:t>
      </w:r>
      <w:r w:rsidRPr="003156FB">
        <w:rPr>
          <w:rFonts w:ascii="Times New Roman" w:eastAsia="Times New Roman" w:hAnsi="Times New Roman" w:cs="Times New Roman"/>
          <w:color w:val="000000"/>
          <w:lang w:eastAsia="pt-BR"/>
        </w:rPr>
        <w:t xml:space="preserve">Zhonghua Yi Xue Za Zhi. </w:t>
      </w:r>
      <w:proofErr w:type="gramStart"/>
      <w:r w:rsidRPr="003156FB">
        <w:rPr>
          <w:rFonts w:ascii="Times New Roman" w:eastAsia="Times New Roman" w:hAnsi="Times New Roman" w:cs="Times New Roman"/>
          <w:color w:val="000000"/>
          <w:lang w:eastAsia="pt-BR"/>
        </w:rPr>
        <w:t>2011;91:2779</w:t>
      </w:r>
      <w:proofErr w:type="gramEnd"/>
      <w:r w:rsidRPr="003156FB">
        <w:rPr>
          <w:rFonts w:ascii="Times New Roman" w:eastAsia="Times New Roman" w:hAnsi="Times New Roman" w:cs="Times New Roman"/>
          <w:color w:val="000000"/>
          <w:lang w:eastAsia="pt-BR"/>
        </w:rPr>
        <w:t>-81.</w:t>
      </w:r>
    </w:p>
    <w:p w14:paraId="250C29C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Ma J, Wu Z, Yang X, et al. Surgical treatment of severe cervical dystrophic kyphosis due to neurofibromatosis Type 1: a review of 8 cases. </w:t>
      </w:r>
      <w:r w:rsidRPr="003156FB">
        <w:rPr>
          <w:rFonts w:ascii="Times New Roman" w:eastAsia="Times New Roman" w:hAnsi="Times New Roman" w:cs="Times New Roman"/>
          <w:color w:val="000000"/>
          <w:lang w:eastAsia="pt-BR"/>
        </w:rPr>
        <w:t xml:space="preserve">J Neurosurg Spine. </w:t>
      </w:r>
      <w:proofErr w:type="gramStart"/>
      <w:r w:rsidRPr="003156FB">
        <w:rPr>
          <w:rFonts w:ascii="Times New Roman" w:eastAsia="Times New Roman" w:hAnsi="Times New Roman" w:cs="Times New Roman"/>
          <w:color w:val="000000"/>
          <w:lang w:eastAsia="pt-BR"/>
        </w:rPr>
        <w:t>2011;14:93</w:t>
      </w:r>
      <w:proofErr w:type="gramEnd"/>
      <w:r w:rsidRPr="003156FB">
        <w:rPr>
          <w:rFonts w:ascii="Times New Roman" w:eastAsia="Times New Roman" w:hAnsi="Times New Roman" w:cs="Times New Roman"/>
          <w:color w:val="000000"/>
          <w:lang w:eastAsia="pt-BR"/>
        </w:rPr>
        <w:t>-8.</w:t>
      </w:r>
    </w:p>
    <w:p w14:paraId="5EABCA3A"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Miladi L. Round and angular kyphosis in paediatric patients. </w:t>
      </w:r>
      <w:r w:rsidRPr="003156FB">
        <w:rPr>
          <w:rFonts w:ascii="Times New Roman" w:eastAsia="Times New Roman" w:hAnsi="Times New Roman" w:cs="Times New Roman"/>
          <w:color w:val="000000"/>
          <w:lang w:eastAsia="pt-BR"/>
        </w:rPr>
        <w:t>Orthop Traumatol Surg Res. 2013;99:S140-S149.</w:t>
      </w:r>
    </w:p>
    <w:p w14:paraId="7F79F47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Ocampo G, Ferreyra A, Contreras S, et al. Resección de hemivértebra con técnica de eggshell rn cifoescoliosis congénita: resultados en niños entre uno y siete años. Coluna/Columna. 2009;8(3):337-343.</w:t>
      </w:r>
    </w:p>
    <w:p w14:paraId="04A4CB42"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Perez-Grueso FS, Cecchinato R, Berjano P. Ponte osteotomies in thoracic deformities. Eur Spine J. 2014.</w:t>
      </w:r>
    </w:p>
    <w:p w14:paraId="41165BD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Pudles E&amp;DH. Coluna vertebral: conceitos básicos. Porto Alegre-RS: Artmed; 2013. p. 424.</w:t>
      </w:r>
    </w:p>
    <w:p w14:paraId="11CE6881"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Roussouly P, Nnadi C. Sagittal plane deformity: an overview of interpretation and management. </w:t>
      </w:r>
      <w:r w:rsidRPr="003156FB">
        <w:rPr>
          <w:rFonts w:ascii="Times New Roman" w:eastAsia="Times New Roman" w:hAnsi="Times New Roman" w:cs="Times New Roman"/>
          <w:color w:val="000000"/>
          <w:lang w:eastAsia="pt-BR"/>
        </w:rPr>
        <w:t xml:space="preserve">Eur Spine J. </w:t>
      </w:r>
      <w:proofErr w:type="gramStart"/>
      <w:r w:rsidRPr="003156FB">
        <w:rPr>
          <w:rFonts w:ascii="Times New Roman" w:eastAsia="Times New Roman" w:hAnsi="Times New Roman" w:cs="Times New Roman"/>
          <w:color w:val="000000"/>
          <w:lang w:eastAsia="pt-BR"/>
        </w:rPr>
        <w:t>2010;19:1824</w:t>
      </w:r>
      <w:proofErr w:type="gramEnd"/>
      <w:r w:rsidRPr="003156FB">
        <w:rPr>
          <w:rFonts w:ascii="Times New Roman" w:eastAsia="Times New Roman" w:hAnsi="Times New Roman" w:cs="Times New Roman"/>
          <w:color w:val="000000"/>
          <w:lang w:eastAsia="pt-BR"/>
        </w:rPr>
        <w:t>-36.</w:t>
      </w:r>
    </w:p>
    <w:p w14:paraId="368BDA15"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Smith-Petersen M, Larson C, Aufranc O. Osteotomy of the spine for correction of flexion deformity in rheumatoid arthristis. </w:t>
      </w:r>
      <w:r w:rsidRPr="003156FB">
        <w:rPr>
          <w:rFonts w:ascii="Times New Roman" w:eastAsia="Times New Roman" w:hAnsi="Times New Roman" w:cs="Times New Roman"/>
          <w:color w:val="000000"/>
          <w:lang w:eastAsia="pt-BR"/>
        </w:rPr>
        <w:t xml:space="preserve">J Bone Joint Surg. </w:t>
      </w:r>
      <w:proofErr w:type="gramStart"/>
      <w:r w:rsidRPr="003156FB">
        <w:rPr>
          <w:rFonts w:ascii="Times New Roman" w:eastAsia="Times New Roman" w:hAnsi="Times New Roman" w:cs="Times New Roman"/>
          <w:color w:val="000000"/>
          <w:lang w:eastAsia="pt-BR"/>
        </w:rPr>
        <w:t>1945;27:1</w:t>
      </w:r>
      <w:proofErr w:type="gramEnd"/>
      <w:r w:rsidRPr="003156FB">
        <w:rPr>
          <w:rFonts w:ascii="Times New Roman" w:eastAsia="Times New Roman" w:hAnsi="Times New Roman" w:cs="Times New Roman"/>
          <w:color w:val="000000"/>
          <w:lang w:eastAsia="pt-BR"/>
        </w:rPr>
        <w:t>-11.</w:t>
      </w:r>
    </w:p>
    <w:p w14:paraId="2E3A1A77"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Stagnara P, De Mauroy JC, Dran G, et al. Reciprocal angulation of vertebral bodies in a sagittal plane: approach to references for the evaluation of kyphosis and lordosis. </w:t>
      </w:r>
      <w:r w:rsidRPr="003156FB">
        <w:rPr>
          <w:rFonts w:ascii="Times New Roman" w:eastAsia="Times New Roman" w:hAnsi="Times New Roman" w:cs="Times New Roman"/>
          <w:color w:val="000000"/>
          <w:lang w:eastAsia="pt-BR"/>
        </w:rPr>
        <w:t xml:space="preserve">Spine (Phila Pa 1976). </w:t>
      </w:r>
      <w:proofErr w:type="gramStart"/>
      <w:r w:rsidRPr="003156FB">
        <w:rPr>
          <w:rFonts w:ascii="Times New Roman" w:eastAsia="Times New Roman" w:hAnsi="Times New Roman" w:cs="Times New Roman"/>
          <w:color w:val="000000"/>
          <w:lang w:eastAsia="pt-BR"/>
        </w:rPr>
        <w:t>1982;7:335</w:t>
      </w:r>
      <w:proofErr w:type="gramEnd"/>
      <w:r w:rsidRPr="003156FB">
        <w:rPr>
          <w:rFonts w:ascii="Times New Roman" w:eastAsia="Times New Roman" w:hAnsi="Times New Roman" w:cs="Times New Roman"/>
          <w:color w:val="000000"/>
          <w:lang w:eastAsia="pt-BR"/>
        </w:rPr>
        <w:t>-42.</w:t>
      </w:r>
    </w:p>
    <w:p w14:paraId="061621F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eastAsia="pt-BR"/>
        </w:rPr>
        <w:t xml:space="preserve">Tan R, Ma HS, Zou DW, et al. </w:t>
      </w:r>
      <w:r w:rsidRPr="003156FB">
        <w:rPr>
          <w:rFonts w:ascii="Times New Roman" w:eastAsia="Times New Roman" w:hAnsi="Times New Roman" w:cs="Times New Roman"/>
          <w:color w:val="000000"/>
          <w:lang w:val="en-US" w:eastAsia="pt-BR"/>
        </w:rPr>
        <w:t xml:space="preserve">Surgical treatment of severe scoliosis and kyphoscoliosis by stages. </w:t>
      </w:r>
      <w:r w:rsidRPr="003156FB">
        <w:rPr>
          <w:rFonts w:ascii="Times New Roman" w:eastAsia="Times New Roman" w:hAnsi="Times New Roman" w:cs="Times New Roman"/>
          <w:color w:val="000000"/>
          <w:lang w:eastAsia="pt-BR"/>
        </w:rPr>
        <w:t xml:space="preserve">Chin Med J (Engl). </w:t>
      </w:r>
      <w:proofErr w:type="gramStart"/>
      <w:r w:rsidRPr="003156FB">
        <w:rPr>
          <w:rFonts w:ascii="Times New Roman" w:eastAsia="Times New Roman" w:hAnsi="Times New Roman" w:cs="Times New Roman"/>
          <w:color w:val="000000"/>
          <w:lang w:eastAsia="pt-BR"/>
        </w:rPr>
        <w:t>2012;125:81</w:t>
      </w:r>
      <w:proofErr w:type="gramEnd"/>
      <w:r w:rsidRPr="003156FB">
        <w:rPr>
          <w:rFonts w:ascii="Times New Roman" w:eastAsia="Times New Roman" w:hAnsi="Times New Roman" w:cs="Times New Roman"/>
          <w:color w:val="000000"/>
          <w:lang w:eastAsia="pt-BR"/>
        </w:rPr>
        <w:t>-6.</w:t>
      </w:r>
    </w:p>
    <w:p w14:paraId="1A21FFA9"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Tolo VT. Surgical treatment of kyphosis in achondroplasia. </w:t>
      </w:r>
      <w:r w:rsidRPr="003156FB">
        <w:rPr>
          <w:rFonts w:ascii="Times New Roman" w:eastAsia="Times New Roman" w:hAnsi="Times New Roman" w:cs="Times New Roman"/>
          <w:color w:val="000000"/>
          <w:lang w:eastAsia="pt-BR"/>
        </w:rPr>
        <w:t xml:space="preserve">Basic Life Sci. </w:t>
      </w:r>
      <w:proofErr w:type="gramStart"/>
      <w:r w:rsidRPr="003156FB">
        <w:rPr>
          <w:rFonts w:ascii="Times New Roman" w:eastAsia="Times New Roman" w:hAnsi="Times New Roman" w:cs="Times New Roman"/>
          <w:color w:val="000000"/>
          <w:lang w:eastAsia="pt-BR"/>
        </w:rPr>
        <w:t>1988;48:257</w:t>
      </w:r>
      <w:proofErr w:type="gramEnd"/>
      <w:r w:rsidRPr="003156FB">
        <w:rPr>
          <w:rFonts w:ascii="Times New Roman" w:eastAsia="Times New Roman" w:hAnsi="Times New Roman" w:cs="Times New Roman"/>
          <w:color w:val="000000"/>
          <w:lang w:eastAsia="pt-BR"/>
        </w:rPr>
        <w:t>-9.</w:t>
      </w:r>
    </w:p>
    <w:p w14:paraId="2559C4B2"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Voutsinas SA, MacEwen GD. Sagittal profiles of the spine. </w:t>
      </w:r>
      <w:r w:rsidRPr="003156FB">
        <w:rPr>
          <w:rFonts w:ascii="Times New Roman" w:eastAsia="Times New Roman" w:hAnsi="Times New Roman" w:cs="Times New Roman"/>
          <w:color w:val="000000"/>
          <w:lang w:eastAsia="pt-BR"/>
        </w:rPr>
        <w:t>Clin Orthop Relat Res. 1986:235-42.</w:t>
      </w:r>
    </w:p>
    <w:p w14:paraId="7FDBB362"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3156FB">
        <w:rPr>
          <w:rFonts w:ascii="Times New Roman" w:eastAsia="Times New Roman" w:hAnsi="Times New Roman" w:cs="Times New Roman"/>
          <w:color w:val="000000"/>
          <w:lang w:val="en-US" w:eastAsia="pt-BR"/>
        </w:rPr>
        <w:lastRenderedPageBreak/>
        <w:t>White A&amp;PM. Clinical biomechanics of the spine. London: J.B. Lippincott Company; 1978. p. 534.</w:t>
      </w:r>
    </w:p>
    <w:p w14:paraId="2A7DA4D3"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Winter RB. Severe neurofibromatosis kyphoscoliosis, posterior wedge osteotomy, halo-traction, and anterior autograft strut fusion, with 28-year follow-up. </w:t>
      </w:r>
      <w:r w:rsidRPr="003156FB">
        <w:rPr>
          <w:rFonts w:ascii="Times New Roman" w:eastAsia="Times New Roman" w:hAnsi="Times New Roman" w:cs="Times New Roman"/>
          <w:color w:val="000000"/>
          <w:lang w:eastAsia="pt-BR"/>
        </w:rPr>
        <w:t>Spine (Phila Pa 1976). 2011;36:E1774-E1777.</w:t>
      </w:r>
    </w:p>
    <w:p w14:paraId="3128ED9F"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Wu F, Zhang L, Liu Z, et al. Cervical neurofibromatosis with tetraplegia: management by cervical suspensory traction. </w:t>
      </w:r>
      <w:r w:rsidRPr="003156FB">
        <w:rPr>
          <w:rFonts w:ascii="Times New Roman" w:eastAsia="Times New Roman" w:hAnsi="Times New Roman" w:cs="Times New Roman"/>
          <w:color w:val="000000"/>
          <w:lang w:eastAsia="pt-BR"/>
        </w:rPr>
        <w:t>Spine (Phila Pa 1976). 2012;37:E858-E862.</w:t>
      </w:r>
    </w:p>
    <w:p w14:paraId="0A30C4BB"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Wynne-Davis R. Genetics and congenital musculoskeletal disorders. </w:t>
      </w:r>
      <w:r w:rsidRPr="003156FB">
        <w:rPr>
          <w:rFonts w:ascii="Times New Roman" w:eastAsia="Times New Roman" w:hAnsi="Times New Roman" w:cs="Times New Roman"/>
          <w:color w:val="000000"/>
          <w:lang w:eastAsia="pt-BR"/>
        </w:rPr>
        <w:t xml:space="preserve">Obstet Gynecol Annu. </w:t>
      </w:r>
      <w:proofErr w:type="gramStart"/>
      <w:r w:rsidRPr="003156FB">
        <w:rPr>
          <w:rFonts w:ascii="Times New Roman" w:eastAsia="Times New Roman" w:hAnsi="Times New Roman" w:cs="Times New Roman"/>
          <w:color w:val="000000"/>
          <w:lang w:eastAsia="pt-BR"/>
        </w:rPr>
        <w:t>1977;6:247</w:t>
      </w:r>
      <w:proofErr w:type="gramEnd"/>
      <w:r w:rsidRPr="003156FB">
        <w:rPr>
          <w:rFonts w:ascii="Times New Roman" w:eastAsia="Times New Roman" w:hAnsi="Times New Roman" w:cs="Times New Roman"/>
          <w:color w:val="000000"/>
          <w:lang w:eastAsia="pt-BR"/>
        </w:rPr>
        <w:t>-60.</w:t>
      </w:r>
    </w:p>
    <w:p w14:paraId="0BF7F6DB" w14:textId="77777777" w:rsidR="003156FB" w:rsidRPr="003156FB" w:rsidRDefault="003156FB" w:rsidP="003156FB">
      <w:pPr>
        <w:numPr>
          <w:ilvl w:val="0"/>
          <w:numId w:val="2"/>
        </w:num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color w:val="000000"/>
          <w:lang w:val="en-US" w:eastAsia="pt-BR"/>
        </w:rPr>
        <w:t xml:space="preserve">Zileli M. Surgery for kyphosis. </w:t>
      </w:r>
      <w:r w:rsidRPr="003156FB">
        <w:rPr>
          <w:rFonts w:ascii="Times New Roman" w:eastAsia="Times New Roman" w:hAnsi="Times New Roman" w:cs="Times New Roman"/>
          <w:color w:val="000000"/>
          <w:lang w:eastAsia="pt-BR"/>
        </w:rPr>
        <w:t xml:space="preserve">Adv Tech Stand Neurosurg. </w:t>
      </w:r>
      <w:proofErr w:type="gramStart"/>
      <w:r w:rsidRPr="003156FB">
        <w:rPr>
          <w:rFonts w:ascii="Times New Roman" w:eastAsia="Times New Roman" w:hAnsi="Times New Roman" w:cs="Times New Roman"/>
          <w:color w:val="000000"/>
          <w:lang w:eastAsia="pt-BR"/>
        </w:rPr>
        <w:t>2014;41:71</w:t>
      </w:r>
      <w:proofErr w:type="gramEnd"/>
      <w:r w:rsidRPr="003156FB">
        <w:rPr>
          <w:rFonts w:ascii="Times New Roman" w:eastAsia="Times New Roman" w:hAnsi="Times New Roman" w:cs="Times New Roman"/>
          <w:color w:val="000000"/>
          <w:lang w:eastAsia="pt-BR"/>
        </w:rPr>
        <w:t>-103.</w:t>
      </w:r>
    </w:p>
    <w:p w14:paraId="42C5D685"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1531086C">
          <v:rect id="_x0000_i1027" alt="" style="width:424.75pt;height:.05pt;mso-width-percent:0;mso-height-percent:0;mso-width-percent:0;mso-height-percent:0" o:hrpct="999" o:hralign="center" o:hrstd="t" o:hr="t" fillcolor="#a0a0a0" stroked="f"/>
        </w:pict>
      </w:r>
    </w:p>
    <w:p w14:paraId="6F619C97"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151CCA0A">
          <v:rect id="_x0000_i1026" alt="" style="width:424.75pt;height:.05pt;mso-width-percent:0;mso-height-percent:0;mso-width-percent:0;mso-height-percent:0" o:hrpct="999" o:hralign="center" o:hrstd="t" o:hr="t" fillcolor="#a0a0a0" stroked="f"/>
        </w:pict>
      </w:r>
    </w:p>
    <w:p w14:paraId="23BF5EA3" w14:textId="77777777" w:rsidR="003156FB" w:rsidRPr="003156FB" w:rsidRDefault="00124DAB" w:rsidP="003156FB">
      <w:pPr>
        <w:rPr>
          <w:rFonts w:ascii="Times New Roman" w:eastAsia="Times New Roman" w:hAnsi="Times New Roman" w:cs="Times New Roman"/>
          <w:lang w:eastAsia="pt-BR"/>
        </w:rPr>
      </w:pPr>
      <w:r w:rsidRPr="003156FB">
        <w:rPr>
          <w:rFonts w:ascii="Times New Roman" w:eastAsia="Times New Roman" w:hAnsi="Times New Roman" w:cs="Times New Roman"/>
          <w:noProof/>
          <w:lang w:eastAsia="pt-BR"/>
        </w:rPr>
        <w:pict w14:anchorId="0C7F9AF5">
          <v:rect id="_x0000_i1025" alt="" style="width:424.75pt;height:.05pt;mso-width-percent:0;mso-height-percent:0;mso-width-percent:0;mso-height-percent:0" o:hrpct="999" o:hralign="center" o:hrstd="t" o:hr="t" fillcolor="#a0a0a0" stroked="f"/>
        </w:pict>
      </w:r>
    </w:p>
    <w:p w14:paraId="7F9E512D" w14:textId="77777777" w:rsidR="003156FB" w:rsidRPr="003156FB" w:rsidRDefault="003156FB" w:rsidP="003156F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3156FB">
        <w:rPr>
          <w:rFonts w:ascii="Times New Roman" w:eastAsia="Times New Roman" w:hAnsi="Times New Roman" w:cs="Times New Roman"/>
          <w:b/>
          <w:bCs/>
          <w:color w:val="000000"/>
          <w:kern w:val="36"/>
          <w:sz w:val="48"/>
          <w:szCs w:val="48"/>
          <w:lang w:eastAsia="pt-BR"/>
        </w:rPr>
        <w:t>Metadados para publicação</w:t>
      </w:r>
    </w:p>
    <w:p w14:paraId="779D33DD"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Título SEO:</w:t>
      </w:r>
      <w:r w:rsidRPr="003156FB">
        <w:rPr>
          <w:rFonts w:ascii="Times New Roman" w:eastAsia="Times New Roman" w:hAnsi="Times New Roman" w:cs="Times New Roman"/>
          <w:color w:val="000000"/>
          <w:lang w:eastAsia="pt-BR"/>
        </w:rPr>
        <w:t> Cifose: avaliação, etiologias e tratamento | Tratado</w:t>
      </w:r>
    </w:p>
    <w:p w14:paraId="64DBA3B0"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Meta descrição:</w:t>
      </w:r>
      <w:r w:rsidRPr="003156FB">
        <w:rPr>
          <w:rFonts w:ascii="Times New Roman" w:eastAsia="Times New Roman" w:hAnsi="Times New Roman" w:cs="Times New Roman"/>
          <w:color w:val="000000"/>
          <w:lang w:eastAsia="pt-BR"/>
        </w:rPr>
        <w:t> Entenda alinhamento sagital, cifose postural, Scheuermann, formas congênitas e adquiridas e os princípios de avaliação e tratamento da cifose.</w:t>
      </w:r>
    </w:p>
    <w:p w14:paraId="59238142"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Resumo de chamada:</w:t>
      </w:r>
      <w:r w:rsidRPr="003156FB">
        <w:rPr>
          <w:rFonts w:ascii="Times New Roman" w:eastAsia="Times New Roman" w:hAnsi="Times New Roman" w:cs="Times New Roman"/>
          <w:color w:val="000000"/>
          <w:lang w:eastAsia="pt-BR"/>
        </w:rPr>
        <w:t> Abordagem integrada das deformidades cifóticas, relacionando alinhamento sagital, etiologia, flexibilidade, história natural, comprometimento neurológico e princípios do tratamento conservador e cirúrgico.</w:t>
      </w:r>
    </w:p>
    <w:p w14:paraId="4222B783" w14:textId="77777777" w:rsidR="003156FB" w:rsidRPr="003156FB" w:rsidRDefault="003156FB" w:rsidP="003156FB">
      <w:pPr>
        <w:spacing w:before="100" w:beforeAutospacing="1" w:after="100" w:afterAutospacing="1"/>
        <w:rPr>
          <w:rFonts w:ascii="Times New Roman" w:eastAsia="Times New Roman" w:hAnsi="Times New Roman" w:cs="Times New Roman"/>
          <w:color w:val="000000"/>
          <w:lang w:eastAsia="pt-BR"/>
        </w:rPr>
      </w:pPr>
      <w:r w:rsidRPr="003156FB">
        <w:rPr>
          <w:rFonts w:ascii="Times New Roman" w:eastAsia="Times New Roman" w:hAnsi="Times New Roman" w:cs="Times New Roman"/>
          <w:b/>
          <w:bCs/>
          <w:color w:val="000000"/>
          <w:lang w:eastAsia="pt-BR"/>
        </w:rPr>
        <w:t>Sugestão de slug:</w:t>
      </w:r>
      <w:r w:rsidRPr="003156FB">
        <w:rPr>
          <w:rFonts w:ascii="Times New Roman" w:eastAsia="Times New Roman" w:hAnsi="Times New Roman" w:cs="Times New Roman"/>
          <w:color w:val="000000"/>
          <w:lang w:eastAsia="pt-BR"/>
        </w:rPr>
        <w:t> </w:t>
      </w:r>
      <w:r w:rsidRPr="003156FB">
        <w:rPr>
          <w:rFonts w:ascii="Courier New" w:eastAsia="Times New Roman" w:hAnsi="Courier New" w:cs="Courier New"/>
          <w:color w:val="000000"/>
          <w:sz w:val="20"/>
          <w:szCs w:val="20"/>
          <w:lang w:eastAsia="pt-BR"/>
        </w:rPr>
        <w:t>cifose</w:t>
      </w:r>
    </w:p>
    <w:p w14:paraId="15C3A0C0"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71A8B"/>
    <w:multiLevelType w:val="multilevel"/>
    <w:tmpl w:val="E3D0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721C90"/>
    <w:multiLevelType w:val="multilevel"/>
    <w:tmpl w:val="0DB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20504"/>
    <w:multiLevelType w:val="multilevel"/>
    <w:tmpl w:val="5748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2841E9"/>
    <w:multiLevelType w:val="multilevel"/>
    <w:tmpl w:val="874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057811">
    <w:abstractNumId w:val="1"/>
  </w:num>
  <w:num w:numId="2" w16cid:durableId="2134593568">
    <w:abstractNumId w:val="2"/>
  </w:num>
  <w:num w:numId="3" w16cid:durableId="488791459">
    <w:abstractNumId w:val="0"/>
  </w:num>
  <w:num w:numId="4" w16cid:durableId="2131514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FB"/>
    <w:rsid w:val="000D7E60"/>
    <w:rsid w:val="00124DAB"/>
    <w:rsid w:val="002D732D"/>
    <w:rsid w:val="003156FB"/>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263B"/>
  <w15:chartTrackingRefBased/>
  <w15:docId w15:val="{7D9484DB-4502-7E41-800D-65745765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156FB"/>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156FB"/>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156FB"/>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56F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156F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156FB"/>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3156FB"/>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3156FB"/>
    <w:rPr>
      <w:b/>
      <w:bCs/>
    </w:rPr>
  </w:style>
  <w:style w:type="character" w:customStyle="1" w:styleId="apple-converted-space">
    <w:name w:val="apple-converted-space"/>
    <w:basedOn w:val="Fontepargpadro"/>
    <w:rsid w:val="003156FB"/>
  </w:style>
  <w:style w:type="character" w:styleId="nfase">
    <w:name w:val="Emphasis"/>
    <w:basedOn w:val="Fontepargpadro"/>
    <w:uiPriority w:val="20"/>
    <w:qFormat/>
    <w:rsid w:val="003156FB"/>
    <w:rPr>
      <w:i/>
      <w:iCs/>
    </w:rPr>
  </w:style>
  <w:style w:type="character" w:styleId="Hyperlink">
    <w:name w:val="Hyperlink"/>
    <w:basedOn w:val="Fontepargpadro"/>
    <w:uiPriority w:val="99"/>
    <w:semiHidden/>
    <w:unhideWhenUsed/>
    <w:rsid w:val="003156FB"/>
    <w:rPr>
      <w:color w:val="0000FF"/>
      <w:u w:val="single"/>
    </w:rPr>
  </w:style>
  <w:style w:type="character" w:styleId="CdigoHTML">
    <w:name w:val="HTML Code"/>
    <w:basedOn w:val="Fontepargpadro"/>
    <w:uiPriority w:val="99"/>
    <w:semiHidden/>
    <w:unhideWhenUsed/>
    <w:rsid w:val="003156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58140">
      <w:bodyDiv w:val="1"/>
      <w:marLeft w:val="0"/>
      <w:marRight w:val="0"/>
      <w:marTop w:val="0"/>
      <w:marBottom w:val="0"/>
      <w:divBdr>
        <w:top w:val="none" w:sz="0" w:space="0" w:color="auto"/>
        <w:left w:val="none" w:sz="0" w:space="0" w:color="auto"/>
        <w:bottom w:val="none" w:sz="0" w:space="0" w:color="auto"/>
        <w:right w:val="none" w:sz="0" w:space="0" w:color="auto"/>
      </w:divBdr>
      <w:divsChild>
        <w:div w:id="55766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365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shb.nlm.nih.gov/record/ui?ui=D010027&amp;utm_source=chatgpt.com" TargetMode="External"/><Relationship Id="rId5" Type="http://schemas.openxmlformats.org/officeDocument/2006/relationships/hyperlink" Target="https://meshb.nlm.nih.gov/record/ui?ui=D007738&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2713</Words>
  <Characters>14652</Characters>
  <Application>Microsoft Office Word</Application>
  <DocSecurity>0</DocSecurity>
  <Lines>122</Lines>
  <Paragraphs>34</Paragraphs>
  <ScaleCrop>false</ScaleCrop>
  <Company/>
  <LinksUpToDate>false</LinksUpToDate>
  <CharactersWithSpaces>17331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2026-08-21T03:27:00Z</dcterms:created>
  <dcterms:modified xsi:type="dcterms:W3CDTF">2026-08-21T03:28:00Z</dcterms:modified>
</cp:coreProperties>
</file>