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D4236E" w14:textId="77777777" w:rsidR="006E44BF" w:rsidRPr="006E44BF" w:rsidRDefault="00D06263" w:rsidP="006E44BF">
      <w:pPr>
        <w:spacing w:after="0" w:line="240" w:lineRule="auto"/>
        <w:rPr>
          <w:rFonts w:ascii="Times New Roman" w:eastAsia="Times New Roman" w:hAnsi="Times New Roman" w:cs="Times New Roman"/>
          <w:kern w:val="0"/>
          <w14:ligatures w14:val="none"/>
        </w:rPr>
      </w:pPr>
      <w:r>
        <w:rPr>
          <w:noProof/>
        </w:rPr>
      </w:r>
      <w:r>
        <w:pict w14:anchorId="4F16F53F">
          <v:rect id="Horizontal Line 26" o:spid="_x0000_s103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55FD1C1" w14:textId="77777777" w:rsidR="006E44BF" w:rsidRPr="006E44BF" w:rsidRDefault="006E44BF" w:rsidP="006E44B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E44BF">
        <w:rPr>
          <w:rFonts w:ascii="Times New Roman" w:eastAsia="Times New Roman" w:hAnsi="Times New Roman" w:cs="Times New Roman"/>
          <w:b/>
          <w:bCs/>
          <w:color w:val="000000"/>
          <w:kern w:val="36"/>
          <w:sz w:val="48"/>
          <w:szCs w:val="48"/>
          <w14:ligatures w14:val="none"/>
        </w:rPr>
        <w:t>CAPÍTULO 62 — ENDOSCOPIA TRANSFORAMINAL NA COLUNA LOMBOSSACRA</w:t>
      </w:r>
    </w:p>
    <w:p w14:paraId="27FECC0E"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1. Identificação</w:t>
      </w:r>
    </w:p>
    <w:p w14:paraId="74E70C73"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Capítulo:</w:t>
      </w:r>
      <w:r w:rsidRPr="006E44BF">
        <w:rPr>
          <w:rFonts w:ascii="Times New Roman" w:eastAsia="Times New Roman" w:hAnsi="Times New Roman" w:cs="Times New Roman"/>
          <w:color w:val="000000"/>
          <w:kern w:val="0"/>
          <w14:ligatures w14:val="none"/>
        </w:rPr>
        <w:t> 62</w:t>
      </w:r>
      <w:r w:rsidRPr="006E44BF">
        <w:rPr>
          <w:rFonts w:ascii="Times New Roman" w:eastAsia="Times New Roman" w:hAnsi="Times New Roman" w:cs="Times New Roman"/>
          <w:color w:val="000000"/>
          <w:kern w:val="0"/>
          <w14:ligatures w14:val="none"/>
        </w:rPr>
        <w:br/>
      </w:r>
      <w:r w:rsidRPr="006E44BF">
        <w:rPr>
          <w:rFonts w:ascii="Times New Roman" w:eastAsia="Times New Roman" w:hAnsi="Times New Roman" w:cs="Times New Roman"/>
          <w:b/>
          <w:bCs/>
          <w:color w:val="000000"/>
          <w:kern w:val="0"/>
          <w14:ligatures w14:val="none"/>
        </w:rPr>
        <w:t>Título:</w:t>
      </w:r>
      <w:r w:rsidRPr="006E44BF">
        <w:rPr>
          <w:rFonts w:ascii="Times New Roman" w:eastAsia="Times New Roman" w:hAnsi="Times New Roman" w:cs="Times New Roman"/>
          <w:color w:val="000000"/>
          <w:kern w:val="0"/>
          <w14:ligatures w14:val="none"/>
        </w:rPr>
        <w:t> Endoscopia Transforaminal na Coluna Lombossacra</w:t>
      </w:r>
      <w:r w:rsidRPr="006E44BF">
        <w:rPr>
          <w:rFonts w:ascii="Times New Roman" w:eastAsia="Times New Roman" w:hAnsi="Times New Roman" w:cs="Times New Roman"/>
          <w:color w:val="000000"/>
          <w:kern w:val="0"/>
          <w14:ligatures w14:val="none"/>
        </w:rPr>
        <w:br/>
      </w:r>
      <w:r w:rsidRPr="006E44BF">
        <w:rPr>
          <w:rFonts w:ascii="Times New Roman" w:eastAsia="Times New Roman" w:hAnsi="Times New Roman" w:cs="Times New Roman"/>
          <w:b/>
          <w:bCs/>
          <w:color w:val="000000"/>
          <w:kern w:val="0"/>
          <w14:ligatures w14:val="none"/>
        </w:rPr>
        <w:t>Seção:</w:t>
      </w:r>
      <w:r w:rsidRPr="006E44BF">
        <w:rPr>
          <w:rFonts w:ascii="Times New Roman" w:eastAsia="Times New Roman" w:hAnsi="Times New Roman" w:cs="Times New Roman"/>
          <w:color w:val="000000"/>
          <w:kern w:val="0"/>
          <w14:ligatures w14:val="none"/>
        </w:rPr>
        <w:t> 8 — Técnicas Cirúrgicas</w:t>
      </w:r>
      <w:r w:rsidRPr="006E44BF">
        <w:rPr>
          <w:rFonts w:ascii="Times New Roman" w:eastAsia="Times New Roman" w:hAnsi="Times New Roman" w:cs="Times New Roman"/>
          <w:color w:val="000000"/>
          <w:kern w:val="0"/>
          <w14:ligatures w14:val="none"/>
        </w:rPr>
        <w:br/>
      </w:r>
      <w:r w:rsidRPr="006E44BF">
        <w:rPr>
          <w:rFonts w:ascii="Times New Roman" w:eastAsia="Times New Roman" w:hAnsi="Times New Roman" w:cs="Times New Roman"/>
          <w:b/>
          <w:bCs/>
          <w:color w:val="000000"/>
          <w:kern w:val="0"/>
          <w14:ligatures w14:val="none"/>
        </w:rPr>
        <w:t>Autores:</w:t>
      </w:r>
      <w:r w:rsidRPr="006E44BF">
        <w:rPr>
          <w:rFonts w:ascii="Times New Roman" w:eastAsia="Times New Roman" w:hAnsi="Times New Roman" w:cs="Times New Roman"/>
          <w:color w:val="000000"/>
          <w:kern w:val="0"/>
          <w14:ligatures w14:val="none"/>
        </w:rPr>
        <w:t> João Paulo Machado Bergamaschi; Marcelo Botelho Soares de Brito; Sonja Ellen Lobo.</w:t>
      </w:r>
    </w:p>
    <w:p w14:paraId="5ED59009"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2. Contexto</w:t>
      </w:r>
    </w:p>
    <w:p w14:paraId="420397A4"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cirurgia endoscópica modificou a abordagem de diversas doenças degenerativas e compressivas lombares ao possibilitar intervenções direcionadas com menor agressão à musculatura e às estruturas posteriores. Dentro desse cenário, a endoscopia tradicionalmente denominada transforaminal evoluiu de técnicas em que o instrumental era introduzido diretamente no forame para estratégias posterolaterais nas quais se procura estabelecer previamente um corredor seguro. Essa evolução está intimamente relacionada à compreensão da anatomia foraminal, à proteção da raiz emergente e ao desenvolvimento da foraminoplastia. O método tornou-se aplicável a diferentes padrões de hérnia discal, estenoses foraminais e do recesso lateral e, em situações selecionadas, a outras doenças. Entretanto, mínima invasividade não significa simplicidade: diagnóstico preciso, seleção da via, domínio tridimensional da anatomia, controle da irrigação, uso criterioso da fluoroscopia e respeito à curva de aprendizado permanecem determinantes para segurança e resultado.</w:t>
      </w:r>
    </w:p>
    <w:p w14:paraId="1EDD3769"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3. Objetivo do capítulo</w:t>
      </w:r>
    </w:p>
    <w:p w14:paraId="27A37FE7"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Apresentar os fundamentos contemporâneos do acesso endoscópico posterolateral lombar, sua evolução técnica, indicações, limitações e planejamento. O capítulo procura capacitar o leitor a compreender a função da foraminoplastia, selecionar a via de acesso conforme a topografia da doença, reconhecer critérios de descompressão satisfatória e antecipar complicações relacionadas à raiz nervosa, dura-máter, irrigação, ressecção óssea e recorrência.</w:t>
      </w:r>
    </w:p>
    <w:p w14:paraId="466E82B4"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4. Conteúdo principal</w:t>
      </w:r>
    </w:p>
    <w:p w14:paraId="18991FAA"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Da via transforaminal ao acesso posterolateral</w:t>
      </w:r>
    </w:p>
    <w:p w14:paraId="4560824B"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lastRenderedPageBreak/>
        <w:t>O capítulo diferencia as abordagens </w:t>
      </w:r>
      <w:r w:rsidRPr="006E44BF">
        <w:rPr>
          <w:rFonts w:ascii="Times New Roman" w:eastAsia="Times New Roman" w:hAnsi="Times New Roman" w:cs="Times New Roman"/>
          <w:i/>
          <w:iCs/>
          <w:color w:val="000000"/>
          <w:kern w:val="0"/>
          <w14:ligatures w14:val="none"/>
        </w:rPr>
        <w:t>inside-out</w:t>
      </w:r>
      <w:r w:rsidRPr="006E44BF">
        <w:rPr>
          <w:rFonts w:ascii="Times New Roman" w:eastAsia="Times New Roman" w:hAnsi="Times New Roman" w:cs="Times New Roman"/>
          <w:color w:val="000000"/>
          <w:kern w:val="0"/>
          <w14:ligatures w14:val="none"/>
        </w:rPr>
        <w:t>, </w:t>
      </w:r>
      <w:r w:rsidRPr="006E44BF">
        <w:rPr>
          <w:rFonts w:ascii="Times New Roman" w:eastAsia="Times New Roman" w:hAnsi="Times New Roman" w:cs="Times New Roman"/>
          <w:i/>
          <w:iCs/>
          <w:color w:val="000000"/>
          <w:kern w:val="0"/>
          <w14:ligatures w14:val="none"/>
        </w:rPr>
        <w:t>outside-in</w:t>
      </w:r>
      <w:r w:rsidRPr="006E44BF">
        <w:rPr>
          <w:rFonts w:ascii="Times New Roman" w:eastAsia="Times New Roman" w:hAnsi="Times New Roman" w:cs="Times New Roman"/>
          <w:color w:val="000000"/>
          <w:kern w:val="0"/>
          <w14:ligatures w14:val="none"/>
        </w:rPr>
        <w:t>, paraespinhal, extraforaminal e extremolateral. A </w:t>
      </w:r>
      <w:r w:rsidRPr="006E44BF">
        <w:rPr>
          <w:rFonts w:ascii="Times New Roman" w:eastAsia="Times New Roman" w:hAnsi="Times New Roman" w:cs="Times New Roman"/>
          <w:b/>
          <w:bCs/>
          <w:color w:val="000000"/>
          <w:kern w:val="0"/>
          <w14:ligatures w14:val="none"/>
        </w:rPr>
        <w:t>Figura 62.1</w:t>
      </w:r>
      <w:r w:rsidRPr="006E44BF">
        <w:rPr>
          <w:rFonts w:ascii="Times New Roman" w:eastAsia="Times New Roman" w:hAnsi="Times New Roman" w:cs="Times New Roman"/>
          <w:color w:val="000000"/>
          <w:kern w:val="0"/>
          <w14:ligatures w14:val="none"/>
        </w:rPr>
        <w:t>ilustra essa evolução. A principal mudança conceitual foi evitar que a cânula de trabalho seja posicionada precocemente junto à raiz emergente. No acesso extraforaminal, o instrumental é inicialmente ancorado em referência óssea e o forame é ampliado antes da progressão da cânula.</w:t>
      </w:r>
    </w:p>
    <w:p w14:paraId="2273404E"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denominação “acesso posterolateral” é, por isso, considerada pelos autores mais abrangente do que “transforaminal”, embora esta última permaneça consagrada.</w:t>
      </w:r>
    </w:p>
    <w:p w14:paraId="3A76A7A2"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O papel da foraminoplastia</w:t>
      </w:r>
    </w:p>
    <w:p w14:paraId="7509CDA3"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foraminoplastia é apresentada como elemento central da estratégia moderna. Ela cria espaço para acesso, pode participar diretamente da descompressão de estenoses e reduz a necessidade de manipulação da raiz. Seu emprego deve ser ajustado à anatomia e ao objetivo cirúrgico, evitando ressecções ósseas excessivas capazes de comprometer a estabilidade.</w:t>
      </w:r>
    </w:p>
    <w:p w14:paraId="1422D39D"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Indicações e limites</w:t>
      </w:r>
    </w:p>
    <w:p w14:paraId="171CE902"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via posterolateral pode abordar diferentes padrões de hérnia discal, inclusive migrações, além de estenoses foraminais e do recesso lateral. O capítulo descreve ainda aplicações selecionadas em espondilolistese estável, lesões císticas ou ósseas, espondilodiscite, determinados tumores, artrodese endoscópica e retirada de materiais localizados no corredor de acesso.</w:t>
      </w:r>
    </w:p>
    <w:p w14:paraId="4B23A354"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instabilidade segmentar representa limitação fundamental para descompressão isolada. A estenose central é tratada como limitação relativa da via posterolateral, frequentemente favorecendo acesso interlaminar. Tumores malignos primários que exigem margens oncológicas não constituem indicação adequada.</w:t>
      </w:r>
    </w:p>
    <w:p w14:paraId="313DB0CC"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Planejamento e execução</w:t>
      </w:r>
    </w:p>
    <w:p w14:paraId="26B44F70"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Ressonância magnética (RM), radiografias dinâmicas e tomografia computadorizada (TC) são complementares. O diagnóstico deve localizar exatamente a estrutura responsável pelos sintomas. A escolha entre anestesia geral e sedação depende do perfil clínico, da equipe e da estratégia; a possibilidade de comunicação com o paciente pode fornecer feedback neurológico durante procedimentos selecionados.</w:t>
      </w:r>
    </w:p>
    <w:p w14:paraId="6E58408B"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 </w:t>
      </w:r>
      <w:r w:rsidRPr="006E44BF">
        <w:rPr>
          <w:rFonts w:ascii="Times New Roman" w:eastAsia="Times New Roman" w:hAnsi="Times New Roman" w:cs="Times New Roman"/>
          <w:b/>
          <w:bCs/>
          <w:color w:val="000000"/>
          <w:kern w:val="0"/>
          <w14:ligatures w14:val="none"/>
        </w:rPr>
        <w:t>Fluxograma 62.1</w:t>
      </w:r>
      <w:r w:rsidRPr="006E44BF">
        <w:rPr>
          <w:rFonts w:ascii="Times New Roman" w:eastAsia="Times New Roman" w:hAnsi="Times New Roman" w:cs="Times New Roman"/>
          <w:color w:val="000000"/>
          <w:kern w:val="0"/>
          <w14:ligatures w14:val="none"/>
        </w:rPr>
        <w:t> organiza a sequência cirúrgica, mas a página pública deve preservar os detalhes de trajetória, medidas e manipulação instrumental para consulta no capítulo integral.</w:t>
      </w:r>
    </w:p>
    <w:p w14:paraId="4AB111ED"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Evidências e complicações</w:t>
      </w:r>
    </w:p>
    <w:p w14:paraId="06098D7D"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Os estudos discutidos mostram resultados clínicos comparáveis aos de técnicas convencionais em indicações adequadas, com vantagens perioperatórias em determinadas séries. Entretanto, os autores reconhecem a necessidade de estudos randomizados e multicêntricos mais robustos.</w:t>
      </w:r>
    </w:p>
    <w:p w14:paraId="3785A677"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lastRenderedPageBreak/>
        <w:t>A </w:t>
      </w:r>
      <w:r w:rsidRPr="006E44BF">
        <w:rPr>
          <w:rFonts w:ascii="Times New Roman" w:eastAsia="Times New Roman" w:hAnsi="Times New Roman" w:cs="Times New Roman"/>
          <w:b/>
          <w:bCs/>
          <w:color w:val="000000"/>
          <w:kern w:val="0"/>
          <w14:ligatures w14:val="none"/>
        </w:rPr>
        <w:t>Tabela 62.1</w:t>
      </w:r>
      <w:r w:rsidRPr="006E44BF">
        <w:rPr>
          <w:rFonts w:ascii="Times New Roman" w:eastAsia="Times New Roman" w:hAnsi="Times New Roman" w:cs="Times New Roman"/>
          <w:color w:val="000000"/>
          <w:kern w:val="0"/>
          <w14:ligatures w14:val="none"/>
        </w:rPr>
        <w:t> reúne complicações como lesão dural ou radicular, sangramento, disestesia, neuropraxia, hematoma, infecção, recorrência, instabilidade e efeitos relacionados à pressão de irrigação.</w:t>
      </w:r>
    </w:p>
    <w:p w14:paraId="1D4FE399"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5. Aplicação clínica</w:t>
      </w:r>
    </w:p>
    <w:p w14:paraId="1CDB192F"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aplicação prática começa pela identificação precisa do gerador dos sintomas. A presença de uma hérnia ou estenose na RM, isoladamente, não determina a indicação; os achados devem corresponder à distribuição clínica e neurológica. Radiografias dinâmicas auxiliam a excluir instabilidade e a TC caracteriza melhor calcificações, osteófitos e o componente ósseo do corredor cirúrgico.</w:t>
      </w:r>
    </w:p>
    <w:p w14:paraId="1C61E72F"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Definida a necessidade de descompressão, a seleção entre abordagem posterolateral e interlaminar deve ser orientada principalmente pela localização da compressão, anatomia individual e experiência do cirurgião. A tentativa de resolver todas as patologias pela mesma via é explicitamente desencorajada no capítulo.</w:t>
      </w:r>
    </w:p>
    <w:p w14:paraId="72EEB802"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Durante a execução, ampliar adequadamente o corredor ósseo antes de manipular estruturas neurais constitui princípio de segurança. Controle da irrigação, hemostasia e inspeção final são igualmente relevantes. A persistência de sintomas deve levantar hipóteses distintas, como fragmento residual, descompressão incompleta, neuropraxia ou disestesia, que possuem mecanismos e manejos diferentes.</w:t>
      </w:r>
    </w:p>
    <w:p w14:paraId="4B161EEF"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Os casos ilustrados nas </w:t>
      </w:r>
      <w:r w:rsidRPr="006E44BF">
        <w:rPr>
          <w:rFonts w:ascii="Times New Roman" w:eastAsia="Times New Roman" w:hAnsi="Times New Roman" w:cs="Times New Roman"/>
          <w:b/>
          <w:bCs/>
          <w:color w:val="000000"/>
          <w:kern w:val="0"/>
          <w14:ligatures w14:val="none"/>
        </w:rPr>
        <w:t>Figuras 62.6 a 62.12</w:t>
      </w:r>
      <w:r w:rsidRPr="006E44BF">
        <w:rPr>
          <w:rFonts w:ascii="Times New Roman" w:eastAsia="Times New Roman" w:hAnsi="Times New Roman" w:cs="Times New Roman"/>
          <w:color w:val="000000"/>
          <w:kern w:val="0"/>
          <w14:ligatures w14:val="none"/>
        </w:rPr>
        <w:t> demonstram como estabilidade segmentar, topografia da estenose e migração do fragmento interferem na escolha da técnica.</w:t>
      </w:r>
    </w:p>
    <w:p w14:paraId="2AAD9A8E"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6. Mensagem central</w:t>
      </w:r>
    </w:p>
    <w:p w14:paraId="610F0A5B"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endoscopia posterolateral lombar é uma técnica versátil, mas seu sucesso depende mais da </w:t>
      </w:r>
      <w:r w:rsidRPr="006E44BF">
        <w:rPr>
          <w:rFonts w:ascii="Times New Roman" w:eastAsia="Times New Roman" w:hAnsi="Times New Roman" w:cs="Times New Roman"/>
          <w:b/>
          <w:bCs/>
          <w:color w:val="000000"/>
          <w:kern w:val="0"/>
          <w14:ligatures w14:val="none"/>
        </w:rPr>
        <w:t>indicação correta, do planejamento e da criação de um corredor seguro</w:t>
      </w:r>
      <w:r w:rsidRPr="006E44BF">
        <w:rPr>
          <w:rFonts w:ascii="Times New Roman" w:eastAsia="Times New Roman" w:hAnsi="Times New Roman" w:cs="Times New Roman"/>
          <w:color w:val="000000"/>
          <w:kern w:val="0"/>
          <w14:ligatures w14:val="none"/>
        </w:rPr>
        <w:t> do que da pequena dimensão do acesso. A evolução para estratégias extraforaminais associadas à foraminoplastia procura reduzir a manipulação da raiz emergente. Dominar diferentes vias endoscópicas e reconhecer quando outra abordagem é mais apropriada são competências essenciais para resultados consistentes.</w:t>
      </w:r>
    </w:p>
    <w:p w14:paraId="190D3DEC"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7. Por que este capítulo importa</w:t>
      </w:r>
    </w:p>
    <w:p w14:paraId="2C0D39B0"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cirurgia endoscópica permite realizar descompressões altamente direcionadas, mas também reduz a margem para erros de diagnóstico ou trajetória. Uma indicação equivocada pode produzir uma cirurgia tecnicamente perfeita sem aliviar os sintomas. Este capítulo conecta imagem, anatomia foraminal, escolha da via, proteção neural e controle da irrigação, mostrando por que a mínima invasividade deve ser acompanhada de máxima precisão. Essa visão é particularmente importante durante a curva de aprendizado, quando disestesia, descompressão insuficiente e dificuldades de orientação são mais frequentes.</w:t>
      </w:r>
    </w:p>
    <w:p w14:paraId="126ADC33"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lastRenderedPageBreak/>
        <w:t>8. Descritores DeCS e MeSH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1"/>
        <w:gridCol w:w="3948"/>
      </w:tblGrid>
      <w:tr w:rsidR="006E44BF" w:rsidRPr="006E44BF" w14:paraId="2CE6AB34" w14:textId="77777777">
        <w:trPr>
          <w:tblHeader/>
          <w:tblCellSpacing w:w="15" w:type="dxa"/>
        </w:trPr>
        <w:tc>
          <w:tcPr>
            <w:tcW w:w="0" w:type="auto"/>
            <w:vAlign w:val="center"/>
            <w:hideMark/>
          </w:tcPr>
          <w:p w14:paraId="288E3A0A" w14:textId="77777777" w:rsidR="006E44BF" w:rsidRPr="006E44BF" w:rsidRDefault="006E44BF" w:rsidP="006E44BF">
            <w:pPr>
              <w:spacing w:after="0" w:line="240" w:lineRule="auto"/>
              <w:jc w:val="center"/>
              <w:rPr>
                <w:rFonts w:ascii="Times New Roman" w:eastAsia="Times New Roman" w:hAnsi="Times New Roman" w:cs="Times New Roman"/>
                <w:b/>
                <w:bCs/>
                <w:color w:val="000000"/>
                <w:kern w:val="0"/>
                <w14:ligatures w14:val="none"/>
              </w:rPr>
            </w:pPr>
            <w:r w:rsidRPr="006E44BF">
              <w:rPr>
                <w:rFonts w:ascii="Times New Roman" w:eastAsia="Times New Roman" w:hAnsi="Times New Roman" w:cs="Times New Roman"/>
                <w:b/>
                <w:bCs/>
                <w:color w:val="000000"/>
                <w:kern w:val="0"/>
                <w14:ligatures w14:val="none"/>
              </w:rPr>
              <w:t>DeCS</w:t>
            </w:r>
          </w:p>
        </w:tc>
        <w:tc>
          <w:tcPr>
            <w:tcW w:w="0" w:type="auto"/>
            <w:vAlign w:val="center"/>
            <w:hideMark/>
          </w:tcPr>
          <w:p w14:paraId="73555D3C" w14:textId="77777777" w:rsidR="006E44BF" w:rsidRPr="006E44BF" w:rsidRDefault="006E44BF" w:rsidP="006E44BF">
            <w:pPr>
              <w:spacing w:after="0" w:line="240" w:lineRule="auto"/>
              <w:jc w:val="center"/>
              <w:rPr>
                <w:rFonts w:ascii="Times New Roman" w:eastAsia="Times New Roman" w:hAnsi="Times New Roman" w:cs="Times New Roman"/>
                <w:b/>
                <w:bCs/>
                <w:color w:val="000000"/>
                <w:kern w:val="0"/>
                <w14:ligatures w14:val="none"/>
              </w:rPr>
            </w:pPr>
            <w:r w:rsidRPr="006E44BF">
              <w:rPr>
                <w:rFonts w:ascii="Times New Roman" w:eastAsia="Times New Roman" w:hAnsi="Times New Roman" w:cs="Times New Roman"/>
                <w:b/>
                <w:bCs/>
                <w:color w:val="000000"/>
                <w:kern w:val="0"/>
                <w14:ligatures w14:val="none"/>
              </w:rPr>
              <w:t>MeSH</w:t>
            </w:r>
          </w:p>
        </w:tc>
      </w:tr>
      <w:tr w:rsidR="006E44BF" w:rsidRPr="006E44BF" w14:paraId="3F8EE360" w14:textId="77777777">
        <w:trPr>
          <w:tblCellSpacing w:w="15" w:type="dxa"/>
        </w:trPr>
        <w:tc>
          <w:tcPr>
            <w:tcW w:w="0" w:type="auto"/>
            <w:vAlign w:val="center"/>
            <w:hideMark/>
          </w:tcPr>
          <w:p w14:paraId="2842ACA7"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Endoscopia</w:t>
            </w:r>
          </w:p>
        </w:tc>
        <w:tc>
          <w:tcPr>
            <w:tcW w:w="0" w:type="auto"/>
            <w:vAlign w:val="center"/>
            <w:hideMark/>
          </w:tcPr>
          <w:p w14:paraId="20E65671"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Endoscopy</w:t>
            </w:r>
          </w:p>
        </w:tc>
      </w:tr>
      <w:tr w:rsidR="006E44BF" w:rsidRPr="006E44BF" w14:paraId="13F9FDF2" w14:textId="77777777">
        <w:trPr>
          <w:tblCellSpacing w:w="15" w:type="dxa"/>
        </w:trPr>
        <w:tc>
          <w:tcPr>
            <w:tcW w:w="0" w:type="auto"/>
            <w:vAlign w:val="center"/>
            <w:hideMark/>
          </w:tcPr>
          <w:p w14:paraId="67B5A7CC"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Procedimentos Cirúrgicos Minimamente Invasivos</w:t>
            </w:r>
          </w:p>
        </w:tc>
        <w:tc>
          <w:tcPr>
            <w:tcW w:w="0" w:type="auto"/>
            <w:vAlign w:val="center"/>
            <w:hideMark/>
          </w:tcPr>
          <w:p w14:paraId="3EF339B7"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Minimally Invasive Surgical Procedures</w:t>
            </w:r>
          </w:p>
        </w:tc>
      </w:tr>
      <w:tr w:rsidR="006E44BF" w:rsidRPr="006E44BF" w14:paraId="766C2B4C" w14:textId="77777777">
        <w:trPr>
          <w:tblCellSpacing w:w="15" w:type="dxa"/>
        </w:trPr>
        <w:tc>
          <w:tcPr>
            <w:tcW w:w="0" w:type="auto"/>
            <w:vAlign w:val="center"/>
            <w:hideMark/>
          </w:tcPr>
          <w:p w14:paraId="788FE5EE"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Vértebras Lombares</w:t>
            </w:r>
          </w:p>
        </w:tc>
        <w:tc>
          <w:tcPr>
            <w:tcW w:w="0" w:type="auto"/>
            <w:vAlign w:val="center"/>
            <w:hideMark/>
          </w:tcPr>
          <w:p w14:paraId="4374E46E"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Lumbar Vertebrae</w:t>
            </w:r>
          </w:p>
        </w:tc>
      </w:tr>
      <w:tr w:rsidR="006E44BF" w:rsidRPr="006E44BF" w14:paraId="78DF78A8" w14:textId="77777777">
        <w:trPr>
          <w:tblCellSpacing w:w="15" w:type="dxa"/>
        </w:trPr>
        <w:tc>
          <w:tcPr>
            <w:tcW w:w="0" w:type="auto"/>
            <w:vAlign w:val="center"/>
            <w:hideMark/>
          </w:tcPr>
          <w:p w14:paraId="2EC5EC8F"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Deslocamento do Disco Intervertebral</w:t>
            </w:r>
          </w:p>
        </w:tc>
        <w:tc>
          <w:tcPr>
            <w:tcW w:w="0" w:type="auto"/>
            <w:vAlign w:val="center"/>
            <w:hideMark/>
          </w:tcPr>
          <w:p w14:paraId="7A10FDA4"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Intervertebral Disc Displacement</w:t>
            </w:r>
          </w:p>
        </w:tc>
      </w:tr>
      <w:tr w:rsidR="006E44BF" w:rsidRPr="006E44BF" w14:paraId="4F7C9039" w14:textId="77777777">
        <w:trPr>
          <w:tblCellSpacing w:w="15" w:type="dxa"/>
        </w:trPr>
        <w:tc>
          <w:tcPr>
            <w:tcW w:w="0" w:type="auto"/>
            <w:vAlign w:val="center"/>
            <w:hideMark/>
          </w:tcPr>
          <w:p w14:paraId="3024BD71"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Estenose Espinal</w:t>
            </w:r>
          </w:p>
        </w:tc>
        <w:tc>
          <w:tcPr>
            <w:tcW w:w="0" w:type="auto"/>
            <w:vAlign w:val="center"/>
            <w:hideMark/>
          </w:tcPr>
          <w:p w14:paraId="0C846DFF"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Spinal Stenosis</w:t>
            </w:r>
          </w:p>
        </w:tc>
      </w:tr>
      <w:tr w:rsidR="006E44BF" w:rsidRPr="006E44BF" w14:paraId="581C46A6" w14:textId="77777777">
        <w:trPr>
          <w:tblCellSpacing w:w="15" w:type="dxa"/>
        </w:trPr>
        <w:tc>
          <w:tcPr>
            <w:tcW w:w="0" w:type="auto"/>
            <w:vAlign w:val="center"/>
            <w:hideMark/>
          </w:tcPr>
          <w:p w14:paraId="78B5CA92"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Radiculopatia</w:t>
            </w:r>
          </w:p>
        </w:tc>
        <w:tc>
          <w:tcPr>
            <w:tcW w:w="0" w:type="auto"/>
            <w:vAlign w:val="center"/>
            <w:hideMark/>
          </w:tcPr>
          <w:p w14:paraId="71294A82"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Radiculopathy</w:t>
            </w:r>
          </w:p>
        </w:tc>
      </w:tr>
      <w:tr w:rsidR="006E44BF" w:rsidRPr="006E44BF" w14:paraId="650A2AFF" w14:textId="77777777">
        <w:trPr>
          <w:tblCellSpacing w:w="15" w:type="dxa"/>
        </w:trPr>
        <w:tc>
          <w:tcPr>
            <w:tcW w:w="0" w:type="auto"/>
            <w:vAlign w:val="center"/>
            <w:hideMark/>
          </w:tcPr>
          <w:p w14:paraId="4FCF3E06"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Complicações Pós-Operatórias</w:t>
            </w:r>
          </w:p>
        </w:tc>
        <w:tc>
          <w:tcPr>
            <w:tcW w:w="0" w:type="auto"/>
            <w:vAlign w:val="center"/>
            <w:hideMark/>
          </w:tcPr>
          <w:p w14:paraId="5C8B3F59"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Postoperative Complications</w:t>
            </w:r>
          </w:p>
        </w:tc>
      </w:tr>
    </w:tbl>
    <w:p w14:paraId="52206788"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Palavras-chave livres:</w:t>
      </w:r>
      <w:r w:rsidRPr="006E44BF">
        <w:rPr>
          <w:rFonts w:ascii="Times New Roman" w:eastAsia="Times New Roman" w:hAnsi="Times New Roman" w:cs="Times New Roman"/>
          <w:color w:val="000000"/>
          <w:kern w:val="0"/>
          <w14:ligatures w14:val="none"/>
        </w:rPr>
        <w:t> endoscopia transforaminal; acesso posterolateral; foraminoplastia; acesso extraforaminal; triângulo de Kambin.</w:t>
      </w:r>
    </w:p>
    <w:p w14:paraId="40309FA7"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9. Três cards</w:t>
      </w:r>
    </w:p>
    <w:p w14:paraId="24699BF1"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Card 1 — O corredor vem primeiro</w:t>
      </w:r>
    </w:p>
    <w:p w14:paraId="029030F7"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evolução da técnica procura evitar a introdução precoce da cânula no forame junto à raiz emergente. A preparação do corredor ósseo antes da progressão do instrumental é um princípio central da abordagem extraforaminal contemporânea.</w:t>
      </w:r>
    </w:p>
    <w:p w14:paraId="70B320FC"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Card 2 — Escolha a via correta</w:t>
      </w:r>
    </w:p>
    <w:p w14:paraId="230558AA"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Hérnia discal, estenose foraminal e estenose central não obrigatoriamente exigem a mesma abordagem endoscópica. Localização da compressão, estabilidade do segmento e experiência com diferentes acessos devem orientar a decisão.</w:t>
      </w:r>
    </w:p>
    <w:p w14:paraId="1F273891"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Card 3 — Irrigação também traz risco</w:t>
      </w:r>
    </w:p>
    <w:p w14:paraId="3EB1DF1A"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irrigação mantém visualização e auxilia a hemostasia, mas pressões inadequadas podem produzir manifestações neurológicas e sistêmicas. Visibilidade não deve ser obtida à custa de hiperpressurização do espaço epidural.</w:t>
      </w:r>
    </w:p>
    <w:p w14:paraId="48C8CCC6"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10. Referências bibliográficas</w:t>
      </w:r>
    </w:p>
    <w:p w14:paraId="3DFC89C0"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Asano LYJ, Bergamaschi JPM, Dowling A, Rodrigues LMR. Discectomia endoscópica transforaminal lombar: Resultados clínicos e complicações. Rev Bras Ortop. 2020;55(1):48-53.</w:t>
      </w:r>
    </w:p>
    <w:p w14:paraId="1C3D4DE3"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Bao BX, Zhou JW, Yu PF, Chi C, Qiang H, Yan H. Transforaminal endoscopic discectomy and foraminoplasty for treating central lumbar stenosis. Orthop Surg. 2019;11(6):1093-100.</w:t>
      </w:r>
    </w:p>
    <w:p w14:paraId="76E1CDB6"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lastRenderedPageBreak/>
        <w:t>Ju CI, Lee SM. Complications and management of endoscopic spinal surgery. Neurospine. 2023;20(1):56-77.</w:t>
      </w:r>
    </w:p>
    <w:p w14:paraId="4F9DAD90"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Kim HS, Raorane HD, Wu PH, Yi YJ, Jang IT. Evolution of endoscopic transforaminal lumbar approach for degenerative lumbar disease. J Spine Surg. 2020;6(2):424-37.</w:t>
      </w:r>
    </w:p>
    <w:p w14:paraId="6F183D1C"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Pan M, Li Q, Li S, Mao H, Meng B, Zhou F, et al. Percutaneous endoscopic lumbar discectomy: indications and complications. Pain Physician. 2020;23(1):49-56.</w:t>
      </w:r>
    </w:p>
    <w:p w14:paraId="0FED462C"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Wirth F, Bergamaschi ECQA, Forti FS, Bergamaschi JPM. Development of indications for endoscopic spine surgery: an overview. Int J Transl Med. 2023;3(3):321-33.</w:t>
      </w:r>
    </w:p>
    <w:p w14:paraId="1CA9C826"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Yang X, Zhang S, Su J, Guo S, Ibrahim Y, Zhang K, et al. Comparison of clinical and radiographic outcomes between transforaminal endoscopic lumbar discectomy and microdiscectomy: a follow-up exceeding 5 years. Neurospine. 2024;21(1):303-13.</w:t>
      </w:r>
    </w:p>
    <w:p w14:paraId="38701C31"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Bergamaschi JPM, Brito MBS, Lugão AF, Soares TQ, Depieri GV, Utino ET, et al. Perspectives of endoscopic spine surgery in athletes and practitioners of physical activity. Frontiers in Spinal Neurosurgery. IntechOpen; 2023.</w:t>
      </w:r>
    </w:p>
    <w:p w14:paraId="3FF65B18"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Hofstetter CP, Ahn Y, Choi G, Gibson JNA, Ruetten S, Zhou Y, et al. AOSpine consensus paper on nomenclature for working-channel endoscopic spinal procedures. Global Spine J. 2020;10(2 Suppl):111S-121S.</w:t>
      </w:r>
    </w:p>
    <w:p w14:paraId="691172A5"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Huang X, Liu X, Zhu B, Hou X, Hai B, Li S, et al. Evaluation of augmented reality surgical navigation in percutaneous endoscopic lumbar discectomy: clinical study. Bioengineering (Basel). 2023;10(11):1297.</w:t>
      </w:r>
    </w:p>
    <w:p w14:paraId="5D68165B"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Kambin P, Sampson S. Posterolateral percutaneous suction-excision of herniated lumbar intervertebral discs. Report of interim results. Clin Orthop Relat Res. 1986;207:37-43.</w:t>
      </w:r>
    </w:p>
    <w:p w14:paraId="7D2E88E8"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Kambin P, Brager MD. Percutaneous posterolateral discectomy. Anatomy and mechanism. Clin Orthop Relat Res. 1987;223:145-54.</w:t>
      </w:r>
    </w:p>
    <w:p w14:paraId="7D47230A"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Nellensteijn J, Ostelo R, Bartels R, Peul W, Van Royen B, van Tulder M. Transforaminal endoscopic surgery for symptomatic lumbar disc herniations: a systematic review of the literature. Eur Spine J. 2010;19(2):181-204.</w:t>
      </w:r>
    </w:p>
    <w:p w14:paraId="2D183317"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Wu B, Zhan G, Tian X, Fan L, Jiang C, Deepti B, et al. Comparison of transforaminal percutaneous endoscopic lumbar discectomy with and without foraminoplasty for lumbar disc herniation: a 2-year follow-up. Pain Res Manag. 2019;2019:6924941.</w:t>
      </w:r>
    </w:p>
    <w:p w14:paraId="146CC7F5"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Farshad M, Laux CJ, Wanivenhaus F, Spirig JM, Widmer J, Kelly M, et al. Classification of endoscopic spine procedures. N Am Spine Soc J. 2025;22:100603.</w:t>
      </w:r>
    </w:p>
    <w:p w14:paraId="2C3FCA3C"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Ahn Y. Transforaminal percutaneous endoscopic lumbar discectomy: technical tips to prevent complications. Expert Rev Med Devices. 2012;9(4):361-6.</w:t>
      </w:r>
    </w:p>
    <w:p w14:paraId="263E3D89"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Bergamaschi JPM, De Oliveira Teixeira K, Soares TQ, De Araújo FF, Depieri GV, Lugão AF, et al. Extraforaminal full-endoscopic approach for the treatment of lateral compressive diseases of the lumbar spine. J Pers Med. 2023;13(3):453.</w:t>
      </w:r>
    </w:p>
    <w:p w14:paraId="3CCB6D2A"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Pan L, Zhang P, Yin Q. Comparison of tissue damages caused by endoscopic lumbar discectomy and traditional lumbar discectomy: a randomised controlled trial. Int J Surg. 2014;12(5):534-7.</w:t>
      </w:r>
    </w:p>
    <w:p w14:paraId="6327A72B"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Xu J, Li Y, Wang B, Lv GH, Wu P, Dai Y, et al. Percutaneous endoscopic lumbar discectomy for lumbar disc herniation with Modic changes via a transforaminal approach: a retrospective study. Pain Physician. 2019;22(6):E601-E608.</w:t>
      </w:r>
    </w:p>
    <w:p w14:paraId="0344FE55"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Yu Z, Lu Y, Li Y, An Y, Wang B. A one-step foraminoplasty via a large trephine in percutaneous endoscopic transforaminal discectomy for the treatment of lumbar disc herniation. PLoS One. 2022;17(5):e0268564.</w:t>
      </w:r>
    </w:p>
    <w:p w14:paraId="08DDB0F7"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lastRenderedPageBreak/>
        <w:t>Choi C. Biportal endoscopic spine surgery (BESS): considering merits and pitfalls. J Spine Surg. 2020;6(2):457-464.</w:t>
      </w:r>
    </w:p>
    <w:p w14:paraId="3BDA9C0B"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Ju CI, Kim P, Ha SW, Kim SW, Lee SM. Contraindications and complications of full endoscopic lumbar decompression for lumbar spinal stenosis: a systematic review. World Neurosurg. 2022;168:398-410.</w:t>
      </w:r>
    </w:p>
    <w:p w14:paraId="4CA13830"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Liu J, Wu J, Zhang H, Zuo R, Liu J, Zhang C. Application of a targeted and quantificational foraminoplasty device in percutaneous transforaminal endoscopic discectomy for L5-S1 disc herniation: preliminary clinical outcomes. J Orthop Surg Res. 2021;16(1):398.</w:t>
      </w:r>
    </w:p>
    <w:p w14:paraId="5FF57110"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Baba H, Chen Q, Kamitani K, Imura S, Tomita K. Revision surgery for lumbar disc herniation. An analysis of 45 patients. Int Orthop. 1995;19(2):98-102.</w:t>
      </w:r>
    </w:p>
    <w:p w14:paraId="65FF54AB"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Bergamaschi JPM, Araújo FF, Soares TQ, Teixeira KDO, Sandon LHD, Squiapati RG, et al. Dural injury treatment with a full-endoscopic transforaminal approach: a case report and description of surgical technique. Case Rep Orthop. 2022;2022:6570589.</w:t>
      </w:r>
    </w:p>
    <w:p w14:paraId="0F600681"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Chen F, Yang G, Wang J, Ge Z, Wang H, Guo Y, et al. Clinical characteristics of minimal lumbar disc herniation and efficacy of percutaneous endoscopic lumbar discectomy via transforaminal approach: a retrospective study. J Pers Med. 2023;13(3):552.</w:t>
      </w:r>
    </w:p>
    <w:p w14:paraId="71E6494B"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Cheng Y, Cheng X, Wu H. A comparison study of percutaneous endoscopic interlaminar discectomy and transforaminal discectomy for L5-S1 calcified lumbar disc herniation. BMC Musculoskelet Disord. 2022;23(1):244.</w:t>
      </w:r>
    </w:p>
    <w:p w14:paraId="2A96B88F"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Huang X, Hou X, Li S, Zhu B, Li Y, Liu K, et al. Angulation error assessment for the trajectory in the anteroposterior and lateral fluoroscopic views during percutaneous endoscopic transforaminal lumbar discectomy. BMC Musculoskelet Disord. 2023;24(1):419.</w:t>
      </w:r>
    </w:p>
    <w:p w14:paraId="73331898"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Lewandrowski K, Dowling A, Calderaro AL, Santos TS, Bergamaschi JPM, León JFR, et al. Dysesthesia due to irritation of the dorsal root ganglion following lumbar transforaminal endoscopy: analysis of frequency and contributing factors. Clin Neurol Neurosurg. 2020;197:106073.</w:t>
      </w:r>
    </w:p>
    <w:p w14:paraId="0A436679"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Li Q, Zhou Y. Comparison of conventional fenestration discectomy with transforaminal endoscopic lumbar discectomy for treating lumbar disc herniation: minimum 2-year long-term follow-up in 1100 patients. BMC Musculoskelet Disord. 2020;21(1):628.</w:t>
      </w:r>
    </w:p>
    <w:p w14:paraId="56BEEEF8"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Lin GX, Sharma S, Rui G, Song MS, Kim JS. Minimally invasive transforaminal lumbar interbody fusion with intraoperative fluoroscopy for disc space preparation: analysis of fusion rate and clinical results. Oper Neurosurg. 2020;19(5):557-66.</w:t>
      </w:r>
    </w:p>
    <w:p w14:paraId="75E29714"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Tang J, Li Y, Wu C, Xie W, Li X, Gan X, et al. Clinical efficacy of transforaminal endoscopic lumbar discectomy for lumbar degenerative diseases: a minimum 6-year follow-up. Front Surg. 2022;9:1004709.</w:t>
      </w:r>
    </w:p>
    <w:p w14:paraId="10CAC531"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Lin L, Liu X, Shi L, Cheng S, Wang Z, Ge Q, et al. Comparison of postoperative outcomes between percutaneous endoscopic lumbar interbody fusion and minimally invasive transforaminal lumbar interbody fusion for lumbar spinal stenosis. Front Surg. 2022;9:916087.</w:t>
      </w:r>
    </w:p>
    <w:p w14:paraId="4DFBA412"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Axelsson P, Karlsson BS. Intervertebral mobility in the progressive degenerative process. A radiostereometric analysis. Eur Spine J. 2004;13(6):567-72.</w:t>
      </w:r>
    </w:p>
    <w:p w14:paraId="49D21404"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Kjaer P, Korsholm L, Bendix T, Sorensen JS, Leboeuf-Y C. Modic changes and their associations with clinical findings. Eur Spine J. 2006;15(9):1312-9.</w:t>
      </w:r>
    </w:p>
    <w:p w14:paraId="1B56B040"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lastRenderedPageBreak/>
        <w:t>Lurie JD, Moses RA, Tosteson ANA, Tosteson TD, Carragee EJ, Carrino JA, et al. Magnetic resonance imaging predictors of surgical outcome in patients with lumbar intervertebral disc herniation. Spine (Phila Pa 1976). 2013;38(14):1216-25.</w:t>
      </w:r>
    </w:p>
    <w:p w14:paraId="67B45613"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Pfirrmann CWA, Metzdorf A, Elfering A, Hodler J, Boos N. Effect of aging and degeneration on disc volume and shape: a quantitative study in asymptomatic volunteers. J Orthop Res. 2006;24(5):1086-94.</w:t>
      </w:r>
    </w:p>
    <w:p w14:paraId="0C56F40B"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Toyone T, Takahashi K, Kitahara H, Yamagata M, Murakami M, Moriya H. Vertebral bone-marrow changes in degenerative lumbar disc disease. An MRI study of 74 patients with low back pain. J Bone Joint Surg Br. 1994;76(5):757-64.</w:t>
      </w:r>
    </w:p>
    <w:p w14:paraId="7EDCF500"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Azevedo VD, Silva RMF, Borges SCC, Fernades MDSV, Miñana-Signes V, Monfort-Pañego M, et al. Instruments for assessing back pain in athletes: a systematic review. PLoS One. 2023;18(11):e0293333.</w:t>
      </w:r>
    </w:p>
    <w:p w14:paraId="7DB00B3D"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Serafim TT, Oliveira ES, Migliorini F, Maffulli N, Okubo R. Return to sport after conservative versus surgical treatment for pubalgia in athletes: a systematic review. J Orthop Surg Res. 2022;17(1):484.</w:t>
      </w:r>
    </w:p>
    <w:p w14:paraId="65AC284E"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Swärd L, Hellström M, Jacobsson B, Nyman R, Peterson L. Disc degeneration and associated abnormalities of the spine in elite gymnasts. Spine (Phila Pa 1976). 1991;16(4):437-443.</w:t>
      </w:r>
    </w:p>
    <w:p w14:paraId="18933000"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Heo DH, Lee DC, Kim HS, Park CK, Chung H. Clinical results and complications of endoscopic lumbar interbody fusion for lumbar degenerative disease: a meta-analysis. World Neurosurg. 2021;145:396-404.</w:t>
      </w:r>
    </w:p>
    <w:p w14:paraId="61A5268C"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Youn MS, Woo YH, Shin JK. Rapid progression of spinal epidural lipomatosis after percutaneous endoscopic spine surgery mimicking disc herniation. Int J Surg Case Rep. 2020;73:1-4.</w:t>
      </w:r>
    </w:p>
    <w:p w14:paraId="17C4ABB1"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Compagnone D, Madelli F, Ponzo M, Langella F, Cecchinato R, Damilano M, et al. Complications in endoscopic spine surgery: a systematic review. Eur Spine J. 2024;33(2):401-8.</w:t>
      </w:r>
    </w:p>
    <w:p w14:paraId="6EFB6F2D"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Shen S, You X, Ren Y, Ye S. Risk factors of cage subsidence following oblique lumbar interbody fusion: a meta-analysis and systematic review. World Neurosurg. 2024;183:180-6.</w:t>
      </w:r>
    </w:p>
    <w:p w14:paraId="3EE5154C"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Bryers JD, Giachelli CM, Ratner BD. Engineering biomaterials to integrate and heal: the biocompatibility paradigm shifts. Biotechnol Bioeng. 2012;109(8):1898-911.</w:t>
      </w:r>
    </w:p>
    <w:p w14:paraId="756ED980"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Crawford L, Wyatt M, Bryers J, Ratner B. Biocompatibility evolves: phenomenology to toxicology to regeneration. Adv Healthc Mater. 2021;10(11):e2002153.</w:t>
      </w:r>
    </w:p>
    <w:p w14:paraId="389AFBFC" w14:textId="77777777" w:rsidR="00CF40EC" w:rsidRPr="00CF40EC" w:rsidRDefault="00CF40EC" w:rsidP="00CF40E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Times New Roman" w:eastAsia="Times New Roman" w:hAnsi="Times New Roman" w:cs="Times New Roman"/>
          <w:color w:val="000000"/>
          <w:kern w:val="0"/>
          <w14:ligatures w14:val="none"/>
        </w:rPr>
        <w:t>Raizman NM, O’Brien JR, Poehling-Monaghan KL, Yu WD. Pseudoarthrosis of the spine. J Am Acad Orthop Surg. 2009;17(8):494-503. </w:t>
      </w:r>
    </w:p>
    <w:p w14:paraId="62DDE5E2"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11. Metadados</w:t>
      </w:r>
    </w:p>
    <w:p w14:paraId="75C8EB69"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Título SEO:</w:t>
      </w:r>
      <w:r w:rsidRPr="006E44BF">
        <w:rPr>
          <w:rFonts w:ascii="Times New Roman" w:eastAsia="Times New Roman" w:hAnsi="Times New Roman" w:cs="Times New Roman"/>
          <w:color w:val="000000"/>
          <w:kern w:val="0"/>
          <w14:ligatures w14:val="none"/>
        </w:rPr>
        <w:t> Endoscopia transforaminal lombar | Tratado</w:t>
      </w:r>
    </w:p>
    <w:p w14:paraId="37FC12F5"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Meta descrição:</w:t>
      </w:r>
      <w:r w:rsidRPr="006E44BF">
        <w:rPr>
          <w:rFonts w:ascii="Times New Roman" w:eastAsia="Times New Roman" w:hAnsi="Times New Roman" w:cs="Times New Roman"/>
          <w:color w:val="000000"/>
          <w:kern w:val="0"/>
          <w14:ligatures w14:val="none"/>
        </w:rPr>
        <w:t> Abordagem endoscópica posterolateral lombar: indicações, planejamento, foraminoplastia, resultados, complicações e princípios de segurança.</w:t>
      </w:r>
    </w:p>
    <w:p w14:paraId="5C700590"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Resumo de chamada:</w:t>
      </w:r>
      <w:r w:rsidRPr="006E44BF">
        <w:rPr>
          <w:rFonts w:ascii="Times New Roman" w:eastAsia="Times New Roman" w:hAnsi="Times New Roman" w:cs="Times New Roman"/>
          <w:color w:val="000000"/>
          <w:kern w:val="0"/>
          <w14:ligatures w14:val="none"/>
        </w:rPr>
        <w:t> Fundamentos da endoscopia posterolateral lombar, com ênfase na seleção da via, foraminoplastia, proteção neural e prevenção de complicações.</w:t>
      </w:r>
    </w:p>
    <w:p w14:paraId="509246DE"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lastRenderedPageBreak/>
        <w:t>Slug:</w:t>
      </w:r>
      <w:r w:rsidRPr="006E44BF">
        <w:rPr>
          <w:rFonts w:ascii="Times New Roman" w:eastAsia="Times New Roman" w:hAnsi="Times New Roman" w:cs="Times New Roman"/>
          <w:color w:val="000000"/>
          <w:kern w:val="0"/>
          <w14:ligatures w14:val="none"/>
        </w:rPr>
        <w:t> </w:t>
      </w:r>
      <w:r w:rsidRPr="006E44BF">
        <w:rPr>
          <w:rFonts w:ascii="Courier New" w:eastAsia="Times New Roman" w:hAnsi="Courier New" w:cs="Courier New"/>
          <w:color w:val="000000"/>
          <w:kern w:val="0"/>
          <w:sz w:val="20"/>
          <w:szCs w:val="20"/>
          <w14:ligatures w14:val="none"/>
        </w:rPr>
        <w:t>endoscopia-transforaminal-lombossacra</w:t>
      </w:r>
    </w:p>
    <w:p w14:paraId="16B59F86" w14:textId="77777777" w:rsidR="006E44BF" w:rsidRPr="006E44BF" w:rsidRDefault="00D06263" w:rsidP="006E44BF">
      <w:pPr>
        <w:spacing w:after="0" w:line="240" w:lineRule="auto"/>
        <w:rPr>
          <w:rFonts w:ascii="Times New Roman" w:eastAsia="Times New Roman" w:hAnsi="Times New Roman" w:cs="Times New Roman"/>
          <w:kern w:val="0"/>
          <w14:ligatures w14:val="none"/>
        </w:rPr>
      </w:pPr>
      <w:r>
        <w:rPr>
          <w:noProof/>
        </w:rPr>
      </w:r>
      <w:r>
        <w:pict w14:anchorId="3D85E752">
          <v:rect id="Horizontal Line 2"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0B5883C" w14:textId="77777777" w:rsidR="006E44BF" w:rsidRPr="006E44BF" w:rsidRDefault="006E44BF" w:rsidP="006E44B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E44BF">
        <w:rPr>
          <w:rFonts w:ascii="Times New Roman" w:eastAsia="Times New Roman" w:hAnsi="Times New Roman" w:cs="Times New Roman"/>
          <w:b/>
          <w:bCs/>
          <w:color w:val="000000"/>
          <w:kern w:val="36"/>
          <w:sz w:val="48"/>
          <w:szCs w:val="48"/>
          <w14:ligatures w14:val="none"/>
        </w:rPr>
        <w:t>CAPÍTULO 63 — ENDOSCOPIA INTERLAMINAR NA COLUNA LOMBOSSACRA</w:t>
      </w:r>
    </w:p>
    <w:p w14:paraId="5F38343F"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1. Identificação</w:t>
      </w:r>
    </w:p>
    <w:p w14:paraId="0A39358C"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Capítulo:</w:t>
      </w:r>
      <w:r w:rsidRPr="006E44BF">
        <w:rPr>
          <w:rFonts w:ascii="Times New Roman" w:eastAsia="Times New Roman" w:hAnsi="Times New Roman" w:cs="Times New Roman"/>
          <w:color w:val="000000"/>
          <w:kern w:val="0"/>
          <w14:ligatures w14:val="none"/>
        </w:rPr>
        <w:t> 63</w:t>
      </w:r>
      <w:r w:rsidRPr="006E44BF">
        <w:rPr>
          <w:rFonts w:ascii="Times New Roman" w:eastAsia="Times New Roman" w:hAnsi="Times New Roman" w:cs="Times New Roman"/>
          <w:color w:val="000000"/>
          <w:kern w:val="0"/>
          <w14:ligatures w14:val="none"/>
        </w:rPr>
        <w:br/>
      </w:r>
      <w:r w:rsidRPr="006E44BF">
        <w:rPr>
          <w:rFonts w:ascii="Times New Roman" w:eastAsia="Times New Roman" w:hAnsi="Times New Roman" w:cs="Times New Roman"/>
          <w:b/>
          <w:bCs/>
          <w:color w:val="000000"/>
          <w:kern w:val="0"/>
          <w14:ligatures w14:val="none"/>
        </w:rPr>
        <w:t>Título:</w:t>
      </w:r>
      <w:r w:rsidRPr="006E44BF">
        <w:rPr>
          <w:rFonts w:ascii="Times New Roman" w:eastAsia="Times New Roman" w:hAnsi="Times New Roman" w:cs="Times New Roman"/>
          <w:color w:val="000000"/>
          <w:kern w:val="0"/>
          <w14:ligatures w14:val="none"/>
        </w:rPr>
        <w:t> Endoscopia Interlaminar na Coluna Lombossacra</w:t>
      </w:r>
      <w:r w:rsidRPr="006E44BF">
        <w:rPr>
          <w:rFonts w:ascii="Times New Roman" w:eastAsia="Times New Roman" w:hAnsi="Times New Roman" w:cs="Times New Roman"/>
          <w:color w:val="000000"/>
          <w:kern w:val="0"/>
          <w14:ligatures w14:val="none"/>
        </w:rPr>
        <w:br/>
      </w:r>
      <w:r w:rsidRPr="006E44BF">
        <w:rPr>
          <w:rFonts w:ascii="Times New Roman" w:eastAsia="Times New Roman" w:hAnsi="Times New Roman" w:cs="Times New Roman"/>
          <w:b/>
          <w:bCs/>
          <w:color w:val="000000"/>
          <w:kern w:val="0"/>
          <w14:ligatures w14:val="none"/>
        </w:rPr>
        <w:t>Seção:</w:t>
      </w:r>
      <w:r w:rsidRPr="006E44BF">
        <w:rPr>
          <w:rFonts w:ascii="Times New Roman" w:eastAsia="Times New Roman" w:hAnsi="Times New Roman" w:cs="Times New Roman"/>
          <w:color w:val="000000"/>
          <w:kern w:val="0"/>
          <w14:ligatures w14:val="none"/>
        </w:rPr>
        <w:t> 8 — Técnicas Cirúrgicas</w:t>
      </w:r>
      <w:r w:rsidRPr="006E44BF">
        <w:rPr>
          <w:rFonts w:ascii="Times New Roman" w:eastAsia="Times New Roman" w:hAnsi="Times New Roman" w:cs="Times New Roman"/>
          <w:color w:val="000000"/>
          <w:kern w:val="0"/>
          <w14:ligatures w14:val="none"/>
        </w:rPr>
        <w:br/>
      </w:r>
      <w:r w:rsidRPr="006E44BF">
        <w:rPr>
          <w:rFonts w:ascii="Times New Roman" w:eastAsia="Times New Roman" w:hAnsi="Times New Roman" w:cs="Times New Roman"/>
          <w:b/>
          <w:bCs/>
          <w:color w:val="000000"/>
          <w:kern w:val="0"/>
          <w14:ligatures w14:val="none"/>
        </w:rPr>
        <w:t>Autores:</w:t>
      </w:r>
      <w:r w:rsidRPr="006E44BF">
        <w:rPr>
          <w:rFonts w:ascii="Times New Roman" w:eastAsia="Times New Roman" w:hAnsi="Times New Roman" w:cs="Times New Roman"/>
          <w:color w:val="000000"/>
          <w:kern w:val="0"/>
          <w14:ligatures w14:val="none"/>
        </w:rPr>
        <w:t> Marcio Oliveira Penna de Carvalho; Marco Aurelio Moscatelli; Rafael Barreto Silva.</w:t>
      </w:r>
    </w:p>
    <w:p w14:paraId="4FC7FB79"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2. Contexto</w:t>
      </w:r>
    </w:p>
    <w:p w14:paraId="460732F7"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abordagem endoscópica interlaminar resulta de uma longa evolução das técnicas percutâneas e microcirúrgicas da coluna. O desenvolvimento de sistemas de irrigação contínua, óticas com canais de trabalho progressivamente maiores e instrumentais específicos permitiu que uma técnica inicialmente voltada à discectomia fosse empregada também em descompressões do recesso lateral, canal central e, posteriormente, em descompressões bilaterais por acesso unilateral. Sua relevância decorre da possibilidade de reproduzir princípios conhecidos da descompressão posterior utilizando menor agressão tecidual e visualização endoscópica direta. A técnica apresenta especial utilidade em hérnias centrais e paracentrais, determinadas migrações, estenoses centrais e do recesso lateral e cistos facetários. Apesar da baixa morbidade potencial, exige seleção adequada, compreensão da janela interlaminar, domínio da ressecção óssea, proteção das estruturas neurais e controle rigoroso da irrigação e da hemostasia.</w:t>
      </w:r>
    </w:p>
    <w:p w14:paraId="1D3AF7B0"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3. Objetivo do capítulo</w:t>
      </w:r>
    </w:p>
    <w:p w14:paraId="7A3CD920"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Ensinar os fundamentos históricos, diagnósticos e técnicos da endoscopia interlaminar lombossacra. O leitor deverá reconhecer suas indicações e contraindicações, integrar RM, TC e estudos dinâmicos ao planejamento, compreender a escolha do instrumental, identificar critérios de descompressão completa e reconhecer complicações como lesão dural, hematoma, descompressão insuficiente, recorrência e infecção.</w:t>
      </w:r>
    </w:p>
    <w:p w14:paraId="0B6297B1"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4. Conteúdo principal</w:t>
      </w:r>
    </w:p>
    <w:p w14:paraId="6062068A"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Evolução e posição entre as técnicas endoscópicas</w:t>
      </w:r>
    </w:p>
    <w:p w14:paraId="2BA1C08A"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lastRenderedPageBreak/>
        <w:t>O capítulo revisa a transição da mieloscopia e das primeiras técnicas percutâneas para a endoscopia moderna. O desenvolvimento de instrumentais específicos ampliou a técnica de discectomia para procedimentos de descompressão óssea e ligamentar mais extensos.</w:t>
      </w:r>
    </w:p>
    <w:p w14:paraId="776430E4"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literatura apresentada sustenta um perfil perioperatório favorável em comparação com procedimentos abertos em diferentes contextos, enquanto as comparações com a via transforaminal não demonstram superioridade uniforme. A escolha é, portanto, anatômica e patologia-dependente.</w:t>
      </w:r>
    </w:p>
    <w:p w14:paraId="59B494F6"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Indicações e contraindicações</w:t>
      </w:r>
    </w:p>
    <w:p w14:paraId="7FC37E0D"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abordagem é particularmente adequada às hérnias centrais ou paracentrais, incluindo determinadas migrações, estenose do canal central, estenose do recesso lateral ou foraminal e cistos facetários. Instabilidade importante, deformidades que demandem estabilização e dor axial isolada constituem limitações relevantes.</w:t>
      </w:r>
    </w:p>
    <w:p w14:paraId="09C7AD04"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Calcificações e estenoses graves são tratadas como cenários mais exigentes e não necessariamente como contraindicações absolutas em equipes experientes.</w:t>
      </w:r>
    </w:p>
    <w:p w14:paraId="4C452255"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Planejamento e instrumental</w:t>
      </w:r>
    </w:p>
    <w:p w14:paraId="1342F358"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RM define o componente neural e de partes moles. A TC acrescenta informações sobre calcificações, osteófitos, hipertrofia facetária e dimensão da janela de trabalho; radiografias dinâmicas investigam instabilidade.</w:t>
      </w:r>
    </w:p>
    <w:p w14:paraId="0A7E2FFE"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As </w:t>
      </w:r>
      <w:r w:rsidRPr="006E44BF">
        <w:rPr>
          <w:rFonts w:ascii="Times New Roman" w:eastAsia="Times New Roman" w:hAnsi="Times New Roman" w:cs="Times New Roman"/>
          <w:b/>
          <w:bCs/>
          <w:color w:val="000000"/>
          <w:kern w:val="0"/>
          <w14:ligatures w14:val="none"/>
        </w:rPr>
        <w:t>Figuras 63.1 a 63.8</w:t>
      </w:r>
      <w:r w:rsidRPr="006E44BF">
        <w:rPr>
          <w:rFonts w:ascii="Times New Roman" w:eastAsia="Times New Roman" w:hAnsi="Times New Roman" w:cs="Times New Roman"/>
          <w:color w:val="000000"/>
          <w:kern w:val="0"/>
          <w14:ligatures w14:val="none"/>
        </w:rPr>
        <w:t> apresentam diferentes endoscópios, cânulas, brocas, pinças, Kerrisons, dissectores, sistemas de irrigação e radiofrequência. A seleção do conjunto deve acompanhar a patologia e a extensão da descompressão necessária.</w:t>
      </w:r>
    </w:p>
    <w:p w14:paraId="2603DF85"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Princípios técnicos</w:t>
      </w:r>
    </w:p>
    <w:p w14:paraId="7DA2A64A"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 paciente é posicionado de modo a otimizar a janela interlaminar. O acesso progride até o ligamento amarelo, que funciona inicialmente como elemento protetor. Após definição dos referenciais ósseos, a descompressão é realizada sob visão direta, seguida da identificação do saco dural e das raízes.</w:t>
      </w:r>
    </w:p>
    <w:p w14:paraId="63D24ED4"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Nas hérnias discais, a proteção da raiz precede a manipulação do fragmento. O inventário final do canal procura confirmar mobilidade neural, ausência de fragmentos residuais e hemostasia.</w:t>
      </w:r>
    </w:p>
    <w:p w14:paraId="16271514"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Segurança e complicações</w:t>
      </w:r>
    </w:p>
    <w:p w14:paraId="74604F9E"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lesão dural recebe atenção especial. A </w:t>
      </w:r>
      <w:r w:rsidRPr="006E44BF">
        <w:rPr>
          <w:rFonts w:ascii="Times New Roman" w:eastAsia="Times New Roman" w:hAnsi="Times New Roman" w:cs="Times New Roman"/>
          <w:b/>
          <w:bCs/>
          <w:color w:val="000000"/>
          <w:kern w:val="0"/>
          <w14:ligatures w14:val="none"/>
        </w:rPr>
        <w:t>Tabela 63.1</w:t>
      </w:r>
      <w:r w:rsidRPr="006E44BF">
        <w:rPr>
          <w:rFonts w:ascii="Times New Roman" w:eastAsia="Times New Roman" w:hAnsi="Times New Roman" w:cs="Times New Roman"/>
          <w:color w:val="000000"/>
          <w:kern w:val="0"/>
          <w14:ligatures w14:val="none"/>
        </w:rPr>
        <w:t> organiza diferentes padrões de durotomia e relaciona-os às possibilidades de reparo endoscópico ou conversão. Hematoma epidural, descompressão incompleta, recorrência e infecção completam o grupo de complicações de maior relevância.</w:t>
      </w:r>
    </w:p>
    <w:p w14:paraId="2DDB58CF"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lastRenderedPageBreak/>
        <w:t>5. Aplicação clínica</w:t>
      </w:r>
    </w:p>
    <w:p w14:paraId="52EAD324"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decisão entre abordagem interlaminar e posterolateral deve ser feita antes da entrada no centro cirúrgico. Em doença predominantemente central ou do recesso lateral, especialmente quando é necessária descompressão mais ampla do canal, a via interlaminar pode oferecer um corredor mais direto. A morfologia da janela, o grau de calcificação e a necessidade de descompressão unilateral ou bilateral modificam o planejamento.</w:t>
      </w:r>
    </w:p>
    <w:p w14:paraId="15B2F308"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Na curva de aprendizado, o capítulo recomenda começar por cenários tecnicamente mais previsíveis e evitar inicialmente estenoses muito graves ou aderências complexas. A ressecção óssea deve ser suficiente para permitir visualização e mobilização seguras, mas limitada para preservar estabilidade.</w:t>
      </w:r>
    </w:p>
    <w:p w14:paraId="0D22436A"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Durante a cirurgia, irrigação, sangramento e proteção neural são interdependentes. Hemostasia inadequada pode ser mascarada temporariamente pelo fluxo do soro, enquanto pressão excessiva pode favorecer complicações. A inspeção sistemática antes do encerramento reduz o risco de fragmentos residuais e hematomas.</w:t>
      </w:r>
    </w:p>
    <w:p w14:paraId="7680F440"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Os casos apresentados nas </w:t>
      </w:r>
      <w:r w:rsidRPr="006E44BF">
        <w:rPr>
          <w:rFonts w:ascii="Times New Roman" w:eastAsia="Times New Roman" w:hAnsi="Times New Roman" w:cs="Times New Roman"/>
          <w:b/>
          <w:bCs/>
          <w:color w:val="000000"/>
          <w:kern w:val="0"/>
          <w14:ligatures w14:val="none"/>
        </w:rPr>
        <w:t>Figuras 63.20 e 63.21</w:t>
      </w:r>
      <w:r w:rsidRPr="006E44BF">
        <w:rPr>
          <w:rFonts w:ascii="Times New Roman" w:eastAsia="Times New Roman" w:hAnsi="Times New Roman" w:cs="Times New Roman"/>
          <w:color w:val="000000"/>
          <w:kern w:val="0"/>
          <w14:ligatures w14:val="none"/>
        </w:rPr>
        <w:t> demonstram tanto uma discectomia focal quanto uma descompressão bilateral obtida por abordagem unilateral.</w:t>
      </w:r>
    </w:p>
    <w:p w14:paraId="4C2724AC"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6. Mensagem central</w:t>
      </w:r>
    </w:p>
    <w:p w14:paraId="14B6CA35"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endoscopia interlaminar permite combinar visualização direta, descompressão neural e menor agressão posterior, desde que o cirurgião respeite anatomia, estabilidade e limites da técnica. Seu principal valor não é substituir indiscriminadamente outras abordagens, mas oferecer um corredor particularmente adequado para hérnias e estenoses de localização central ou lateral, inclusive com possibilidade de descompressão bilateral em situações selecionadas.</w:t>
      </w:r>
    </w:p>
    <w:p w14:paraId="43780010"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7. Por que este capítulo importa</w:t>
      </w:r>
    </w:p>
    <w:p w14:paraId="6DA7311D"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Na endoscopia, poucos milímetros de orientação inadequada podem separar uma descompressão eficaz de uma lesão dural ou neural. A via interlaminar aproxima o cirurgião de referenciais conhecidos da cirurgia posterior, mas exige adaptar esses conceitos à visão endoscópica, à irrigação contínua e à mobilidade do instrumental dentro de um espaço restrito. Compreender quando ampliar a janela óssea, quando preservar o ligamento amarelo e quando interromper ou converter o procedimento tem impacto direto na segurança.</w:t>
      </w:r>
    </w:p>
    <w:p w14:paraId="4214146E"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8. Descritores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1"/>
        <w:gridCol w:w="3948"/>
      </w:tblGrid>
      <w:tr w:rsidR="006E44BF" w:rsidRPr="006E44BF" w14:paraId="5AF84174" w14:textId="77777777">
        <w:trPr>
          <w:tblHeader/>
          <w:tblCellSpacing w:w="15" w:type="dxa"/>
        </w:trPr>
        <w:tc>
          <w:tcPr>
            <w:tcW w:w="0" w:type="auto"/>
            <w:vAlign w:val="center"/>
            <w:hideMark/>
          </w:tcPr>
          <w:p w14:paraId="17609336" w14:textId="77777777" w:rsidR="006E44BF" w:rsidRPr="006E44BF" w:rsidRDefault="006E44BF" w:rsidP="006E44BF">
            <w:pPr>
              <w:spacing w:after="0" w:line="240" w:lineRule="auto"/>
              <w:jc w:val="center"/>
              <w:rPr>
                <w:rFonts w:ascii="Times New Roman" w:eastAsia="Times New Roman" w:hAnsi="Times New Roman" w:cs="Times New Roman"/>
                <w:b/>
                <w:bCs/>
                <w:color w:val="000000"/>
                <w:kern w:val="0"/>
                <w14:ligatures w14:val="none"/>
              </w:rPr>
            </w:pPr>
            <w:r w:rsidRPr="006E44BF">
              <w:rPr>
                <w:rFonts w:ascii="Times New Roman" w:eastAsia="Times New Roman" w:hAnsi="Times New Roman" w:cs="Times New Roman"/>
                <w:b/>
                <w:bCs/>
                <w:color w:val="000000"/>
                <w:kern w:val="0"/>
                <w14:ligatures w14:val="none"/>
              </w:rPr>
              <w:t>DeCS</w:t>
            </w:r>
          </w:p>
        </w:tc>
        <w:tc>
          <w:tcPr>
            <w:tcW w:w="0" w:type="auto"/>
            <w:vAlign w:val="center"/>
            <w:hideMark/>
          </w:tcPr>
          <w:p w14:paraId="6EFC2A86" w14:textId="77777777" w:rsidR="006E44BF" w:rsidRPr="006E44BF" w:rsidRDefault="006E44BF" w:rsidP="006E44BF">
            <w:pPr>
              <w:spacing w:after="0" w:line="240" w:lineRule="auto"/>
              <w:jc w:val="center"/>
              <w:rPr>
                <w:rFonts w:ascii="Times New Roman" w:eastAsia="Times New Roman" w:hAnsi="Times New Roman" w:cs="Times New Roman"/>
                <w:b/>
                <w:bCs/>
                <w:color w:val="000000"/>
                <w:kern w:val="0"/>
                <w14:ligatures w14:val="none"/>
              </w:rPr>
            </w:pPr>
            <w:r w:rsidRPr="006E44BF">
              <w:rPr>
                <w:rFonts w:ascii="Times New Roman" w:eastAsia="Times New Roman" w:hAnsi="Times New Roman" w:cs="Times New Roman"/>
                <w:b/>
                <w:bCs/>
                <w:color w:val="000000"/>
                <w:kern w:val="0"/>
                <w14:ligatures w14:val="none"/>
              </w:rPr>
              <w:t>MeSH</w:t>
            </w:r>
          </w:p>
        </w:tc>
      </w:tr>
      <w:tr w:rsidR="006E44BF" w:rsidRPr="006E44BF" w14:paraId="14324DEB" w14:textId="77777777">
        <w:trPr>
          <w:tblCellSpacing w:w="15" w:type="dxa"/>
        </w:trPr>
        <w:tc>
          <w:tcPr>
            <w:tcW w:w="0" w:type="auto"/>
            <w:vAlign w:val="center"/>
            <w:hideMark/>
          </w:tcPr>
          <w:p w14:paraId="00F3D2D7"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Endoscopia</w:t>
            </w:r>
          </w:p>
        </w:tc>
        <w:tc>
          <w:tcPr>
            <w:tcW w:w="0" w:type="auto"/>
            <w:vAlign w:val="center"/>
            <w:hideMark/>
          </w:tcPr>
          <w:p w14:paraId="24EC3176"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Endoscopy</w:t>
            </w:r>
          </w:p>
        </w:tc>
      </w:tr>
      <w:tr w:rsidR="006E44BF" w:rsidRPr="006E44BF" w14:paraId="7685394D" w14:textId="77777777">
        <w:trPr>
          <w:tblCellSpacing w:w="15" w:type="dxa"/>
        </w:trPr>
        <w:tc>
          <w:tcPr>
            <w:tcW w:w="0" w:type="auto"/>
            <w:vAlign w:val="center"/>
            <w:hideMark/>
          </w:tcPr>
          <w:p w14:paraId="68E3EB60"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Procedimentos Cirúrgicos Minimamente Invasivos</w:t>
            </w:r>
          </w:p>
        </w:tc>
        <w:tc>
          <w:tcPr>
            <w:tcW w:w="0" w:type="auto"/>
            <w:vAlign w:val="center"/>
            <w:hideMark/>
          </w:tcPr>
          <w:p w14:paraId="0AC9B083"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Minimally Invasive Surgical Procedures</w:t>
            </w:r>
          </w:p>
        </w:tc>
      </w:tr>
      <w:tr w:rsidR="006E44BF" w:rsidRPr="006E44BF" w14:paraId="77F58D0A" w14:textId="77777777">
        <w:trPr>
          <w:tblCellSpacing w:w="15" w:type="dxa"/>
        </w:trPr>
        <w:tc>
          <w:tcPr>
            <w:tcW w:w="0" w:type="auto"/>
            <w:vAlign w:val="center"/>
            <w:hideMark/>
          </w:tcPr>
          <w:p w14:paraId="6FF42326"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lastRenderedPageBreak/>
              <w:t>Vértebras Lombares</w:t>
            </w:r>
          </w:p>
        </w:tc>
        <w:tc>
          <w:tcPr>
            <w:tcW w:w="0" w:type="auto"/>
            <w:vAlign w:val="center"/>
            <w:hideMark/>
          </w:tcPr>
          <w:p w14:paraId="03F56377"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Lumbar Vertebrae</w:t>
            </w:r>
          </w:p>
        </w:tc>
      </w:tr>
      <w:tr w:rsidR="006E44BF" w:rsidRPr="006E44BF" w14:paraId="02FCE63B" w14:textId="77777777">
        <w:trPr>
          <w:tblCellSpacing w:w="15" w:type="dxa"/>
        </w:trPr>
        <w:tc>
          <w:tcPr>
            <w:tcW w:w="0" w:type="auto"/>
            <w:vAlign w:val="center"/>
            <w:hideMark/>
          </w:tcPr>
          <w:p w14:paraId="2230BD68"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Deslocamento do Disco Intervertebral</w:t>
            </w:r>
          </w:p>
        </w:tc>
        <w:tc>
          <w:tcPr>
            <w:tcW w:w="0" w:type="auto"/>
            <w:vAlign w:val="center"/>
            <w:hideMark/>
          </w:tcPr>
          <w:p w14:paraId="42DF1386"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Intervertebral Disc Displacement</w:t>
            </w:r>
          </w:p>
        </w:tc>
      </w:tr>
      <w:tr w:rsidR="006E44BF" w:rsidRPr="006E44BF" w14:paraId="0406436C" w14:textId="77777777">
        <w:trPr>
          <w:tblCellSpacing w:w="15" w:type="dxa"/>
        </w:trPr>
        <w:tc>
          <w:tcPr>
            <w:tcW w:w="0" w:type="auto"/>
            <w:vAlign w:val="center"/>
            <w:hideMark/>
          </w:tcPr>
          <w:p w14:paraId="3B192426"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Estenose Espinal</w:t>
            </w:r>
          </w:p>
        </w:tc>
        <w:tc>
          <w:tcPr>
            <w:tcW w:w="0" w:type="auto"/>
            <w:vAlign w:val="center"/>
            <w:hideMark/>
          </w:tcPr>
          <w:p w14:paraId="4E8CA0EB"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Spinal Stenosis</w:t>
            </w:r>
          </w:p>
        </w:tc>
      </w:tr>
      <w:tr w:rsidR="006E44BF" w:rsidRPr="006E44BF" w14:paraId="79B082ED" w14:textId="77777777">
        <w:trPr>
          <w:tblCellSpacing w:w="15" w:type="dxa"/>
        </w:trPr>
        <w:tc>
          <w:tcPr>
            <w:tcW w:w="0" w:type="auto"/>
            <w:vAlign w:val="center"/>
            <w:hideMark/>
          </w:tcPr>
          <w:p w14:paraId="7F5536DC"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Radiculopatia</w:t>
            </w:r>
          </w:p>
        </w:tc>
        <w:tc>
          <w:tcPr>
            <w:tcW w:w="0" w:type="auto"/>
            <w:vAlign w:val="center"/>
            <w:hideMark/>
          </w:tcPr>
          <w:p w14:paraId="032691B5"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Radiculopathy</w:t>
            </w:r>
          </w:p>
        </w:tc>
      </w:tr>
      <w:tr w:rsidR="006E44BF" w:rsidRPr="006E44BF" w14:paraId="0999B47B" w14:textId="77777777">
        <w:trPr>
          <w:tblCellSpacing w:w="15" w:type="dxa"/>
        </w:trPr>
        <w:tc>
          <w:tcPr>
            <w:tcW w:w="0" w:type="auto"/>
            <w:vAlign w:val="center"/>
            <w:hideMark/>
          </w:tcPr>
          <w:p w14:paraId="039BA475"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Complicações Pós-Operatórias</w:t>
            </w:r>
          </w:p>
        </w:tc>
        <w:tc>
          <w:tcPr>
            <w:tcW w:w="0" w:type="auto"/>
            <w:vAlign w:val="center"/>
            <w:hideMark/>
          </w:tcPr>
          <w:p w14:paraId="0500C532"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Postoperative Complications</w:t>
            </w:r>
          </w:p>
        </w:tc>
      </w:tr>
    </w:tbl>
    <w:p w14:paraId="68AD97B1"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Palavras-chave livres:</w:t>
      </w:r>
      <w:r w:rsidRPr="006E44BF">
        <w:rPr>
          <w:rFonts w:ascii="Times New Roman" w:eastAsia="Times New Roman" w:hAnsi="Times New Roman" w:cs="Times New Roman"/>
          <w:color w:val="000000"/>
          <w:kern w:val="0"/>
          <w14:ligatures w14:val="none"/>
        </w:rPr>
        <w:t> endoscopia interlaminar; descompressão bilateral; abordagem unilateral; janela interlaminar.</w:t>
      </w:r>
    </w:p>
    <w:p w14:paraId="66A1464D"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9. Cards</w:t>
      </w:r>
    </w:p>
    <w:p w14:paraId="5412F27B"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Card 1 — Ligamento como proteção</w:t>
      </w:r>
    </w:p>
    <w:p w14:paraId="75ED31D8"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Na abordagem interlaminar, o ligamento amarelo funciona como uma importante barreira durante a fase de descompressão óssea. Sua abertura deve ocorrer de maneira controlada, somente quando o espaço necessário para manipulação segura já estiver estabelecido.</w:t>
      </w:r>
    </w:p>
    <w:p w14:paraId="279E3184"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Card 2 — Central favorece interlaminar</w:t>
      </w:r>
    </w:p>
    <w:p w14:paraId="7ADE6D24"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Quando a compressão principal envolve canal central e recesso lateral, a via interlaminar pode proporcionar acesso mais direto que a abordagem posterolateral. A decisão depende também da anatomia, estabilidade e experiência do cirurgião.</w:t>
      </w:r>
    </w:p>
    <w:p w14:paraId="420DF643"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Card 3 — Revise antes de fechar</w:t>
      </w:r>
    </w:p>
    <w:p w14:paraId="2CAD4FAB"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inspeção final deve procurar fragmentos residuais, liberdade das estruturas neurais e pontos de sangramento. Irrigação contínua pode mascarar temporariamente hemorragias que se tornarão relevantes após a retirada do sistema.</w:t>
      </w:r>
    </w:p>
    <w:p w14:paraId="0FD6191B"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10. Referências</w:t>
      </w:r>
    </w:p>
    <w:p w14:paraId="2D366EF2" w14:textId="7FE5AD87"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Chen KT, Jabri H, Lokanath YK, Song MS, Kim JS. The evolution of interlaminar endoscopic spine surgery. J Spine Surg. 2020;6(2):502.</w:t>
      </w:r>
    </w:p>
    <w:p w14:paraId="1C4B08BE" w14:textId="521288F4"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Kim M, Kim HS, Oh SW, Adsul NM, Singh R, Kashlan ON, et al. Evolution of spinal endoscopic surgery. Neurospine. 2019;16(1):6-14.</w:t>
      </w:r>
    </w:p>
    <w:p w14:paraId="059B17CD" w14:textId="5409C35E"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Ruetten S, Komp M, Godolias G. A new full-endoscopic technique for the interlaminar operation of lumbar disc herniations using 6-mm endoscopes: prospective 2-year results of 331 patients. Minim Invasive Neurosurg. 2006;49(2):80-7.</w:t>
      </w:r>
    </w:p>
    <w:p w14:paraId="29ECBE7C" w14:textId="70187FDF"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Choi G, Lee SH, Raiturker PP, Lee S, Chae YS. Percutaneous endoscopic interlaminar discectomy for intracanalicular disc herniations at L5-S1 using a rigid working channel endoscope. Neurosurgery. 2006;58(Suppl 1):ONS59-68.</w:t>
      </w:r>
    </w:p>
    <w:p w14:paraId="7A54588F" w14:textId="775348C0"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 xml:space="preserve">Ruetten S, Komp M, Merk H, Godolias G. Surgical treatment for lumbar lateral recess stenosis with the full-endoscopic interlaminar approach versus conventional </w:t>
      </w:r>
      <w:r w:rsidRPr="00CF40EC">
        <w:rPr>
          <w:rFonts w:ascii="Times New Roman" w:eastAsia="Times New Roman" w:hAnsi="Times New Roman" w:cs="Times New Roman"/>
          <w:kern w:val="0"/>
          <w14:ligatures w14:val="none"/>
        </w:rPr>
        <w:lastRenderedPageBreak/>
        <w:t>microsurgical technique: a prospective, randomized, controlled study. J Neurosurg Spine. 2009;10(5):476-85.</w:t>
      </w:r>
    </w:p>
    <w:p w14:paraId="10D66B06" w14:textId="2D53B0BD"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Komp M, Hahn P, Merk H, Godolias G, Ruetten S. Bilateral operation of lumbar degenerative central spinal stenosis in full-endoscopic interlaminar technique with unilateral approach: prospective 2-year results of 74 patients. J Spinal Disord Tech. 2011;24(5):281-7.</w:t>
      </w:r>
    </w:p>
    <w:p w14:paraId="0CD48F70" w14:textId="5BCC0FEF"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Ruetten S, Komp M, Merk H, Godolias G. Recurrent lumbar disc herniation after conventional discectomy: a prospective, randomized study comparing full-endoscopic interlaminar and transforaminal versus microsurgical revision. J Spinal Disord Tech. 2009;22(2):122-9.</w:t>
      </w:r>
    </w:p>
    <w:p w14:paraId="518F6F63" w14:textId="523CE795"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Casimiro M. Short-term outcome comparison between full-endoscopic interlaminar approach and open minimally invasive microsurgical technique for treatment of lumbar disc herniation. World Neurosurg. 2017;108:894-900.e1.</w:t>
      </w:r>
    </w:p>
    <w:p w14:paraId="06B10F8C" w14:textId="0FC20C05"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Chiang PL, Chen YY, Chen KT, Hsu JC, Wu C, Lee CY, et al. Comparison between lumbar endoscopic unilateral laminotomy for bilateral decompression and other decompression approaches for lumbar spinal stenosis: a systematic review. World Neurosurg. 2022;168:369-80.</w:t>
      </w:r>
    </w:p>
    <w:p w14:paraId="51AE1486" w14:textId="54F47F9D"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Son S, Ahn Y, Lee SG, Kim WK. Learning curve of percutaneous endoscopic interlaminar lumbar discectomy versus open lumbar microdiscectomy at the L5-S1 level. PLoS One. 2020;15(7):e0236296.</w:t>
      </w:r>
    </w:p>
    <w:p w14:paraId="1E562808" w14:textId="520B0069"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Yin J, Jiang Y, Nong L, Casey K. Transforaminal approach versus interlaminar approach: a meta-analysis of operative complication of percutaneous endoscopic lumbar discectomy. Medicine (Baltimore). 2020;99(25):e20709.</w:t>
      </w:r>
    </w:p>
    <w:p w14:paraId="6A4A7C17" w14:textId="6396A66B"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Zhu MT, Hu BS, Chen CM, Liu HQ, Lin GX. Comparison of full endoscopic lumbar diskectomy using the transforaminal approach versus interlaminar approach for L5-S1 lumbar disk herniation treatment: a meta-analysis. J Neurol Surg A Cent Eur Neurosurg. 2024;85(5):501-12.</w:t>
      </w:r>
    </w:p>
    <w:p w14:paraId="46877F9B" w14:textId="20F817D7"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Kotheeranurak V, Liawrungrueang W, Quillo-Olvera J, Siepe CJ, Li ZZ, Lokhande PV, et al. Full-endoscopic lumbar discectomy approach selection: a systematic review and proposed algorithm. Spine (Phila Pa 1976). 2023;48(8):534-44.</w:t>
      </w:r>
    </w:p>
    <w:p w14:paraId="573743CF" w14:textId="3B35D38E"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Wagner R, Haefner M. Indications and contraindications of full-endoscopic interlaminar lumbar decompression. World Neurosurg. 2021;145:657-62.</w:t>
      </w:r>
    </w:p>
    <w:p w14:paraId="7E31489E" w14:textId="2117FDCF"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Ruetten S, Komp M. Endoscopic lumbar decompression. Neurosurg Clin N Am. 2020;31(1):25-32.</w:t>
      </w:r>
    </w:p>
    <w:p w14:paraId="43BBCF3B" w14:textId="46FDE2C0"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Kim DH, Ju CI. Complication and contraindication of full endoscopic lumbar decompression. J Minim Invasive Spine Surg Tech. 2021;6(2):75-82.</w:t>
      </w:r>
    </w:p>
    <w:p w14:paraId="1709F19D" w14:textId="169E6926"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Hirayama J, Hashimoto M. Percutaneous endoscopic diskectomy using an interlaminar approach based on 3D CT/MR fusion imaging. Cent Eur Neurosurg. 2019;80(2):88-95.</w:t>
      </w:r>
    </w:p>
    <w:p w14:paraId="7386CC14" w14:textId="1B4C8987"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Fukuhara D, Ono K, Kenji T, Majima T. A narrative review of full-endoscopic lumbar discectomy using interlaminar approach. World Neurosurg. 2022;168:324-32.</w:t>
      </w:r>
    </w:p>
    <w:p w14:paraId="15501660" w14:textId="7D4CA475"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Sakçı Z, Önen MR, Fidan E, Yaşar Y, Uluğ H, Naderi S. Radiologic anatomy of the lumbar interlaminar window and surgical considerations for lumbar interlaminar endoscopic and microsurgical disc surgery. World Neurosurg. 2018;115:e22-6.</w:t>
      </w:r>
    </w:p>
    <w:p w14:paraId="3C772523" w14:textId="3FE4AAB4"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Chen KT, Tseng C, Sun LW, Chang KS, Chen CM. Technical considerations of interlaminar approach for lumbar disc herniation. World Neurosurg. 2021;145:612-20.</w:t>
      </w:r>
    </w:p>
    <w:p w14:paraId="41D87566" w14:textId="4FCA0E7E"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lastRenderedPageBreak/>
        <w:t>Won YI, Yuh WT, Kwon SW, Kim CH, Yang SH, Kim KT, et al. Interlaminar endoscopic lumbar discectomy: a narrative review. Int J Spine Surg. 2024;[dados apresentados no arquivo: 60504(S3):47-53].</w:t>
      </w:r>
    </w:p>
    <w:p w14:paraId="281CA10C" w14:textId="74402A8F"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Ruetten S, Komp M, Hahn P, Oezdemir S. Decompression of lumbar lateral spinal stenosis: full-endoscopic, interlaminar technique. Oper Orthop Traumatol. 2013;25(1):31-46.</w:t>
      </w:r>
    </w:p>
    <w:p w14:paraId="6D5B1EC6" w14:textId="4028BF83"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Komp M, Hahn P, Oezdemir S, Giannakopoulos A, Heikenfeld R, Kasch R, et al. Bilateral spinal decompression of lumbar central stenosis with the full-endoscopic interlaminar versus microsurgical laminotomy technique: a prospective, randomized, controlled study. Pain Physician. 2015;18(1):61-70.</w:t>
      </w:r>
    </w:p>
    <w:p w14:paraId="5BB894D4" w14:textId="24A34169"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Catálogo de materiais da Richard Wolf (Full-endoscopic Spine Instrument Set).</w:t>
      </w:r>
    </w:p>
    <w:p w14:paraId="53326F71" w14:textId="767E8F45"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Catálogo de materiais da Elliquence. Copyright 2016 © Elliquence, LLC. All Rights Reserved.</w:t>
      </w:r>
    </w:p>
    <w:p w14:paraId="50EA2781" w14:textId="3CFC21B9"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Ruetten S. Full-endoscopic interlaminar lumbar discectomy and spinal decompression. In: Kim DH, Kim KH, Kim YC. Minimally invasive percutaneous spinal techniques. Philadelphia: Elsevier/Saunders; 2010.</w:t>
      </w:r>
    </w:p>
    <w:p w14:paraId="41FA5774" w14:textId="0B4C766C"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Moscatelli M, Vargas A, Lima M, Kaleff P, Lima MSX, Kaleff PR. Descrição da técnica cirúrgica minimamente invasiva vídeo totalmente endoscópica interlaminar para tratamento de hérnia de disco lombar. Arq Bras Neurocir. 2014;33(3):202-6.</w:t>
      </w:r>
    </w:p>
    <w:p w14:paraId="3BF9E3F1" w14:textId="28E829EC"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Wasinpongwanich K, Pongpirul K, Lwin KKM, Kesornsak W, Kuansongtham V, Ruetten S. Full-endoscopic interlaminar lumbar discectomy: retrospective review of clinical results and complications in 545 international patients. World Neurosurg. 2019;132:e922-e928.</w:t>
      </w:r>
    </w:p>
    <w:p w14:paraId="7CAA767B" w14:textId="58FE02E4"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Li ZZ, Hou SX, Shang WL, Song KR, Zhao HL. The strategy and early clinical outcome of full-endoscopic L5/S1 discectomy through interlaminar approach. Clin Neurol Neurosurg. 2015;133:40-5.</w:t>
      </w:r>
    </w:p>
    <w:p w14:paraId="32903609" w14:textId="200153DC"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Ruetten S, Komp M, Merk H, Godolias G. Full-endoscopic interlaminar and transforaminal lumbar discectomy versus conventional microsurgical technique: a prospective, randomized, controlled study. Spine (Phila Pa 1976). 2008;33(9):931-9.</w:t>
      </w:r>
    </w:p>
    <w:p w14:paraId="6175B994" w14:textId="2E9D8059"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Yörükoğlu AG, Göker B, Tahta A, Akçakaya MO, Aydoseli A, Sabancı PA, et al. Fully endoscopic interlaminar and transforaminal lumbar discectomy: analysis of 47 complications encountered in a series of 835 patients. Neurocirugia (Astur). 2017;28(5):235-41.</w:t>
      </w:r>
    </w:p>
    <w:p w14:paraId="7C5D5973" w14:textId="12863EA1"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Ju CI, Lee SM. Complications and management of endoscopic spinal surgery. Neurospine. 2023;20(1):56-77.</w:t>
      </w:r>
    </w:p>
    <w:p w14:paraId="243D8631" w14:textId="6BC43A72"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Feng F, Xu Q, Yan F, Xie Y, Deng Z, Hu C, et al. Comparison of 7 surgical interventions for lumbar disc herniation: a network meta-analysis. Pain Physician. 2017;20(6):E863-E871.</w:t>
      </w:r>
    </w:p>
    <w:p w14:paraId="6751D18D" w14:textId="0335AE61"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Luo M, Wang Z, Zhou B, Yang G, Shi Y, Chen J, et al. Risk factors for lumbar disc herniation recurrence after percutaneous endoscopic lumbar discectomy: a meta-analysis of 58 cohort studies. Neurosurg Rev. 2023;46(1):159.</w:t>
      </w:r>
    </w:p>
    <w:p w14:paraId="48E10090" w14:textId="5CD72781"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Shin JK, Youn MS, Seong YJ, Goh TS, Lee JS. Iatrogenic dural tear in endoscopic lumbar spinal surgery: full endoscopic dural suture repair (Youn’s technique). Eur Spine J. 2018;27(Suppl 3):544-8.</w:t>
      </w:r>
    </w:p>
    <w:p w14:paraId="7ADF7531" w14:textId="0D13B6A6"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lastRenderedPageBreak/>
        <w:t>Kim HS, Raorane HD, Wu PH, Heo DH, Sharma SB, Jang IT. Incidental durotomy during endoscopic stenosis lumbar decompression: incidence, classification, and proposed management strategies. World Neurosurg. 2020;139:e13-22.</w:t>
      </w:r>
    </w:p>
    <w:p w14:paraId="699FD3AE" w14:textId="01AAEC48"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Kim JE, Choi DJ, Kim MC, Park EJ. Risk factors of postoperative spinal epidural hematoma after biportal endoscopic spinal surgery. World Neurosurg. 2019;129:e324-9.</w:t>
      </w:r>
    </w:p>
    <w:p w14:paraId="3388B638" w14:textId="471000F8"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Kim JE, Choi DJ, Park EJ. Evaluation of postoperative spinal epidural hematoma after biportal endoscopic spine surgery for single-level lumbar spinal stenosis: clinical and magnetic resonance imaging study. World Neurosurg. 2019;126:e786-92.</w:t>
      </w:r>
    </w:p>
    <w:p w14:paraId="1EC34D6D" w14:textId="6940F412"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Kang MS, Park HJ, Hwang JH, Kim JE, Choi DJ, Chung HJ. Safety evaluation of biportal endoscopic lumbar discectomy: assessment of cervical epidural pressure during surgery. Spine (Phila Pa 1976). 2020;45:E1349-56.</w:t>
      </w:r>
    </w:p>
    <w:p w14:paraId="457E0239" w14:textId="74805240"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Pranata R, Lim MA, Vania R, July J. Biportal endoscopic spinal surgery versus microscopic decompression for lumbar spinal stenosis: a systematic review and meta-analysis. World Neurosurg. 2020;138:e450-8.</w:t>
      </w:r>
    </w:p>
    <w:p w14:paraId="0E282452" w14:textId="2C9670F3"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Kang MS, Hwang JH, Choi DJ, Chung HJ, Lee JH, Kim HN, et al. Clinical outcome of biportal endoscopic revisional lumbar discectomy for recurrent lumbar disc herniation. J Orthop Surg Res. 2020;15(1):557.</w:t>
      </w:r>
    </w:p>
    <w:p w14:paraId="35060893" w14:textId="3D9FEF5B"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Kim JE, Yoo HS, Choi DJ, Park EJ, Hwang JH, Suh JD, et al. Effectiveness of gelatin-thrombin matrix sealants (Floseal®) on postoperative spinal epidural hematoma during single-level lumbar decompression using biportal endoscopic spine surgery. Biomed Res Int. 2020;2020:4801641.</w:t>
      </w:r>
    </w:p>
    <w:p w14:paraId="4383BE60" w14:textId="1C9CE180"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Choi KC, Lee JH, Kim JS, Sabal LA, Lee S, Kim H, Lee SH. Unsuccessful percutaneous endoscopic lumbar discectomy: a single-center experience of 10,228 cases. Neurosurgery. 2015;76:372-81.</w:t>
      </w:r>
    </w:p>
    <w:p w14:paraId="302B53F3" w14:textId="64230A1D"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Lee SH, Kang BU, Ahn Y, Choi G, Choi YG, Ahn KU, et al. Operative failure of percutaneous endoscopic lumbar discectomy: a radiologic analysis of 55 cases. Spine (Phila Pa 1976). 2006;31:E285-90.</w:t>
      </w:r>
    </w:p>
    <w:p w14:paraId="09405A69" w14:textId="3FBFD141"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Liang J, Lian L, Liang S, Zhao H, Shu G, Chao J, et al. Efficacy and complications of unilateral biportal endoscopic spinal surgery for lumbar spinal stenosis: a meta-analysis and systematic review. World Neurosurg. 2022;159:e91-110.</w:t>
      </w:r>
    </w:p>
    <w:p w14:paraId="04D92C6A" w14:textId="7AA97A3E"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Swartz KR, Trost GR. Recurrent lumbar disc herniation. Neurosurg Focus. 2003;15:E10.</w:t>
      </w:r>
    </w:p>
    <w:p w14:paraId="1A898FD0" w14:textId="53077A09"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Hoogland T, Schubert M, Miklitz B, Ramirez A. Transforaminal posterolateral endoscopic discectomy with or without the combination of a low-dose chymopapain: a prospective randomized study in 280 consecutive cases. Spine (Phila Pa 1976). 2006;31:E890-7.</w:t>
      </w:r>
    </w:p>
    <w:p w14:paraId="2A5EE5F9" w14:textId="01804EBE"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Wang H, Zhou Y, Li C, Liu J, Xiang L. Risk factors for failure of single-level percutaneous endoscopic lumbar discectomy. J Neurosurg Spine. 2015;23(3):320-5.</w:t>
      </w:r>
    </w:p>
    <w:p w14:paraId="15A938E8" w14:textId="15FC32A4"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Yao Y, Liu H, Zhang H, Wang H, Zhang C, Zhang Z, et al. Risk factors for recurrent herniation after percutaneous endoscopic lumbar discectomy. World Neurosurg. 2017;100:1-6.</w:t>
      </w:r>
    </w:p>
    <w:p w14:paraId="17F8DFA5" w14:textId="191E0052"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Ju CI, Kim P, Ha SW, Kim SW, Lee SM. Contraindications and complications of full endoscopic lumbar decompression for lumbar spinal stenosis: a systematic review. World Neurosurg. 2022;168:398-410.</w:t>
      </w:r>
    </w:p>
    <w:p w14:paraId="41A87BBB" w14:textId="4DF5F3AA"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Carragee EJ, Spinnickie AO, Alamin TF, Paragioudakis S. A prospective controlled study of limited versus subtotal posterior discectomy. Spine (Phila Pa 1976). 2006;31(6):653-7.</w:t>
      </w:r>
    </w:p>
    <w:p w14:paraId="779F9703" w14:textId="1EED1628"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lastRenderedPageBreak/>
        <w:t>Cassir N, De La Rosa S, Melot A, Touta A, Troude L, Loundou A, et al. Risk factors for surgical site infections after neurosurgery: a focus on the postoperative period. Am J Infect Control. 2015;43(12):1288-91.</w:t>
      </w:r>
    </w:p>
    <w:p w14:paraId="40714560" w14:textId="6520C54B"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Kumagai G, Wada K, Asari T, Nitobe Y, Ishibashi Y. Association of methicillin-resistant coagulase-negative staphylococci on preoperative skin and surgical site infection in patients undergoing spinal surgery: a retrospective cohort study. Spine Surg Relat Res. 2022;6(6):596-603.</w:t>
      </w:r>
    </w:p>
    <w:p w14:paraId="547F544F" w14:textId="6BD1DC92"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Huang C, Qin Y, Huang Y, Wei X, Zhuo J, Wu S, et al. Surgical outcomes of full-endoscopic degenerative lumbar lateral recess stenosis decompression through an interlaminar approach. Orthop Surg. 2025;17(4):1181-9.</w:t>
      </w:r>
    </w:p>
    <w:p w14:paraId="33D22BC6" w14:textId="596E9C8F"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Ravikumar S, Bloschichak A, Kumar S. The utilization of percutaneous endoscopic lumbar discectomy in recurrent lumbar disc herniation: a systematic review and meta-analysis. J Spine Surg. 2025;11(1):45-64.</w:t>
      </w:r>
    </w:p>
    <w:p w14:paraId="20E612F0" w14:textId="28956411"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Liu Y, Wang S, Yang C, Zhong B, Zhang S, Li J, et al. Retrospective study of the interlaminar approach for percutaneous endoscopic lumbar discectomy with the guidance of pre-operative magnetic resonance neurography. Ann Transl Med. 2019;7(7):145.</w:t>
      </w:r>
    </w:p>
    <w:p w14:paraId="35714A05" w14:textId="4F220CB5"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Meyer G, Da Rocha ID, Cristante AF, Marcon RM, Coutinho TP, Torelli AG, et al. Percutaneous endoscopic lumbar discectomy versus microdiscectomy for the treatment of lumbar disc herniation: pain, disability, and complication rate—a randomized clinical trial. Int J Spine Surg. 2020;14(1):72-8.</w:t>
      </w:r>
    </w:p>
    <w:p w14:paraId="56316A92" w14:textId="0F5D18B0"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Hussein M. Minimal incision, multifidus-sparing microendoscopic diskectomy versus conventional microdiskectomy for highly migrated intracanal lumbar disk herniations. J Am Acad Orthop Surg. 2016;24(11):805-13.</w:t>
      </w:r>
    </w:p>
    <w:p w14:paraId="40D24B31" w14:textId="09489D87"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Muthu S, Ramakrishnan E, Chellamuthu G. Is endoscopic discectomy the next gold standard in the management of lumbar disc disease? Global Spine J. 2021;11(7):1104-20.</w:t>
      </w:r>
    </w:p>
    <w:p w14:paraId="5E9B5CB5" w14:textId="6C5353E9"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Ghaednia H, Fourman MS, Lans A, Detels K, Dijkstra H, Lloyd S, et al. Augmented and virtual reality in spine surgery, current applications and future potentials. Spine J. 2021;21(10):1617-25.</w:t>
      </w:r>
    </w:p>
    <w:p w14:paraId="094077A8" w14:textId="2FF5CB8F"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Kwon H, Park JY. The role and future of endoscopic spine surgery: a narrative review. Neurospine. 2023;20(1):43-55.</w:t>
      </w:r>
    </w:p>
    <w:p w14:paraId="093B0ABA" w14:textId="1A9104EF"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Zheng C, Li J, Zeng G, Ye W, Sun J, Hong J, et al. Development of a virtual reality preoperative planning system for posterolateral endoscopic lumbar discectomy surgery and its clinical application. World Neurosurg. 2019;123:e1-8.</w:t>
      </w:r>
    </w:p>
    <w:p w14:paraId="391738DE" w14:textId="524D0FB6" w:rsidR="00CF40EC" w:rsidRPr="00CF40EC" w:rsidRDefault="00CF40EC" w:rsidP="00CF40EC">
      <w:pPr>
        <w:pStyle w:val="ListParagraph"/>
        <w:numPr>
          <w:ilvl w:val="0"/>
          <w:numId w:val="11"/>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Hahn BS, Park JY. Incorporating new technologies to overcome the limitations of endoscopic spine surgery: navigation, robotics, and visualization. World Neurosurg. 2021;145:712-21.</w:t>
      </w:r>
    </w:p>
    <w:p w14:paraId="11177361" w14:textId="31ABDF3F" w:rsidR="00CF40EC" w:rsidRPr="00CF40EC" w:rsidRDefault="00CF40EC" w:rsidP="00CF40EC">
      <w:pPr>
        <w:pStyle w:val="ListParagraph"/>
        <w:numPr>
          <w:ilvl w:val="0"/>
          <w:numId w:val="11"/>
        </w:numPr>
        <w:spacing w:before="100" w:beforeAutospacing="1" w:after="100" w:afterAutospacing="1" w:line="240" w:lineRule="auto"/>
        <w:outlineLvl w:val="1"/>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Wang Z, Tan Y, Fu K, Meng Z, Wang L. Minimally invasive trans-superior articular process percutaneous endoscopic lumbar discectomy with robot assistance. BMC Musculoskelet Disord. 2022;23(1):1144. </w:t>
      </w:r>
    </w:p>
    <w:p w14:paraId="16D5DB00" w14:textId="0C00ADC7" w:rsidR="006E44BF" w:rsidRPr="006E44BF" w:rsidRDefault="006E44BF" w:rsidP="00CF40E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11. Metadados</w:t>
      </w:r>
    </w:p>
    <w:p w14:paraId="253F46AC"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Título SEO:</w:t>
      </w:r>
      <w:r w:rsidRPr="006E44BF">
        <w:rPr>
          <w:rFonts w:ascii="Times New Roman" w:eastAsia="Times New Roman" w:hAnsi="Times New Roman" w:cs="Times New Roman"/>
          <w:color w:val="000000"/>
          <w:kern w:val="0"/>
          <w14:ligatures w14:val="none"/>
        </w:rPr>
        <w:t> Endoscopia interlaminar lombar | Tratado</w:t>
      </w:r>
    </w:p>
    <w:p w14:paraId="07870CC1"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Meta descrição:</w:t>
      </w:r>
      <w:r w:rsidRPr="006E44BF">
        <w:rPr>
          <w:rFonts w:ascii="Times New Roman" w:eastAsia="Times New Roman" w:hAnsi="Times New Roman" w:cs="Times New Roman"/>
          <w:color w:val="000000"/>
          <w:kern w:val="0"/>
          <w14:ligatures w14:val="none"/>
        </w:rPr>
        <w:t> Princípios da endoscopia interlaminar lombar, com indicações, planejamento, descompressão, segurança neural e manejo das complicações.</w:t>
      </w:r>
    </w:p>
    <w:p w14:paraId="6300FA8A"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lastRenderedPageBreak/>
        <w:t>Resumo de chamada:</w:t>
      </w:r>
      <w:r w:rsidRPr="006E44BF">
        <w:rPr>
          <w:rFonts w:ascii="Times New Roman" w:eastAsia="Times New Roman" w:hAnsi="Times New Roman" w:cs="Times New Roman"/>
          <w:color w:val="000000"/>
          <w:kern w:val="0"/>
          <w14:ligatures w14:val="none"/>
        </w:rPr>
        <w:t> Técnica interlaminar endoscópica aplicada a hérnias e estenoses lombares, com planejamento anatômico, proteção neural e critérios de descompressão.</w:t>
      </w:r>
    </w:p>
    <w:p w14:paraId="37986357"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Slug:</w:t>
      </w:r>
      <w:r w:rsidRPr="006E44BF">
        <w:rPr>
          <w:rFonts w:ascii="Times New Roman" w:eastAsia="Times New Roman" w:hAnsi="Times New Roman" w:cs="Times New Roman"/>
          <w:color w:val="000000"/>
          <w:kern w:val="0"/>
          <w14:ligatures w14:val="none"/>
        </w:rPr>
        <w:t> </w:t>
      </w:r>
      <w:r w:rsidRPr="006E44BF">
        <w:rPr>
          <w:rFonts w:ascii="Courier New" w:eastAsia="Times New Roman" w:hAnsi="Courier New" w:cs="Courier New"/>
          <w:color w:val="000000"/>
          <w:kern w:val="0"/>
          <w:sz w:val="20"/>
          <w:szCs w:val="20"/>
          <w14:ligatures w14:val="none"/>
        </w:rPr>
        <w:t>endoscopia-interlaminar-lombossacra</w:t>
      </w:r>
    </w:p>
    <w:p w14:paraId="6C27C6F6" w14:textId="77777777" w:rsidR="006E44BF" w:rsidRPr="006E44BF" w:rsidRDefault="00D06263" w:rsidP="006E44BF">
      <w:pPr>
        <w:spacing w:after="0" w:line="240" w:lineRule="auto"/>
        <w:rPr>
          <w:rFonts w:ascii="Times New Roman" w:eastAsia="Times New Roman" w:hAnsi="Times New Roman" w:cs="Times New Roman"/>
          <w:kern w:val="0"/>
          <w14:ligatures w14:val="none"/>
        </w:rPr>
      </w:pPr>
      <w:r>
        <w:rPr>
          <w:noProof/>
        </w:rPr>
      </w:r>
      <w:r>
        <w:pict w14:anchorId="51BFD0E4">
          <v:rect id="Horizontal Line 3"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08BAB6" w14:textId="77777777" w:rsidR="006E44BF" w:rsidRPr="006E44BF" w:rsidRDefault="006E44BF" w:rsidP="006E44B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E44BF">
        <w:rPr>
          <w:rFonts w:ascii="Times New Roman" w:eastAsia="Times New Roman" w:hAnsi="Times New Roman" w:cs="Times New Roman"/>
          <w:b/>
          <w:bCs/>
          <w:color w:val="000000"/>
          <w:kern w:val="36"/>
          <w:sz w:val="48"/>
          <w:szCs w:val="48"/>
          <w14:ligatures w14:val="none"/>
        </w:rPr>
        <w:t>CAPÍTULO 64 — CIRURGIA ENDOSCÓPICA UNIPORTAL NO SEGMENTO TORÁCICO</w:t>
      </w:r>
    </w:p>
    <w:p w14:paraId="62EFAECF"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1. Identificação</w:t>
      </w:r>
    </w:p>
    <w:p w14:paraId="20121B1C"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Capítulo:</w:t>
      </w:r>
      <w:r w:rsidRPr="006E44BF">
        <w:rPr>
          <w:rFonts w:ascii="Times New Roman" w:eastAsia="Times New Roman" w:hAnsi="Times New Roman" w:cs="Times New Roman"/>
          <w:color w:val="000000"/>
          <w:kern w:val="0"/>
          <w14:ligatures w14:val="none"/>
        </w:rPr>
        <w:t> 64</w:t>
      </w:r>
      <w:r w:rsidRPr="006E44BF">
        <w:rPr>
          <w:rFonts w:ascii="Times New Roman" w:eastAsia="Times New Roman" w:hAnsi="Times New Roman" w:cs="Times New Roman"/>
          <w:color w:val="000000"/>
          <w:kern w:val="0"/>
          <w14:ligatures w14:val="none"/>
        </w:rPr>
        <w:br/>
      </w:r>
      <w:r w:rsidRPr="006E44BF">
        <w:rPr>
          <w:rFonts w:ascii="Times New Roman" w:eastAsia="Times New Roman" w:hAnsi="Times New Roman" w:cs="Times New Roman"/>
          <w:b/>
          <w:bCs/>
          <w:color w:val="000000"/>
          <w:kern w:val="0"/>
          <w14:ligatures w14:val="none"/>
        </w:rPr>
        <w:t>Título:</w:t>
      </w:r>
      <w:r w:rsidRPr="006E44BF">
        <w:rPr>
          <w:rFonts w:ascii="Times New Roman" w:eastAsia="Times New Roman" w:hAnsi="Times New Roman" w:cs="Times New Roman"/>
          <w:color w:val="000000"/>
          <w:kern w:val="0"/>
          <w14:ligatures w14:val="none"/>
        </w:rPr>
        <w:t> Cirurgia Endoscópica Uniportal no Segmento Torácico</w:t>
      </w:r>
      <w:r w:rsidRPr="006E44BF">
        <w:rPr>
          <w:rFonts w:ascii="Times New Roman" w:eastAsia="Times New Roman" w:hAnsi="Times New Roman" w:cs="Times New Roman"/>
          <w:color w:val="000000"/>
          <w:kern w:val="0"/>
          <w14:ligatures w14:val="none"/>
        </w:rPr>
        <w:br/>
      </w:r>
      <w:r w:rsidRPr="006E44BF">
        <w:rPr>
          <w:rFonts w:ascii="Times New Roman" w:eastAsia="Times New Roman" w:hAnsi="Times New Roman" w:cs="Times New Roman"/>
          <w:b/>
          <w:bCs/>
          <w:color w:val="000000"/>
          <w:kern w:val="0"/>
          <w14:ligatures w14:val="none"/>
        </w:rPr>
        <w:t>Seção:</w:t>
      </w:r>
      <w:r w:rsidRPr="006E44BF">
        <w:rPr>
          <w:rFonts w:ascii="Times New Roman" w:eastAsia="Times New Roman" w:hAnsi="Times New Roman" w:cs="Times New Roman"/>
          <w:color w:val="000000"/>
          <w:kern w:val="0"/>
          <w14:ligatures w14:val="none"/>
        </w:rPr>
        <w:t> 8 — Técnicas Cirúrgicas</w:t>
      </w:r>
      <w:r w:rsidRPr="006E44BF">
        <w:rPr>
          <w:rFonts w:ascii="Times New Roman" w:eastAsia="Times New Roman" w:hAnsi="Times New Roman" w:cs="Times New Roman"/>
          <w:color w:val="000000"/>
          <w:kern w:val="0"/>
          <w14:ligatures w14:val="none"/>
        </w:rPr>
        <w:br/>
      </w:r>
      <w:r w:rsidRPr="006E44BF">
        <w:rPr>
          <w:rFonts w:ascii="Times New Roman" w:eastAsia="Times New Roman" w:hAnsi="Times New Roman" w:cs="Times New Roman"/>
          <w:b/>
          <w:bCs/>
          <w:color w:val="000000"/>
          <w:kern w:val="0"/>
          <w14:ligatures w14:val="none"/>
        </w:rPr>
        <w:t>Autores:</w:t>
      </w:r>
      <w:r w:rsidRPr="006E44BF">
        <w:rPr>
          <w:rFonts w:ascii="Times New Roman" w:eastAsia="Times New Roman" w:hAnsi="Times New Roman" w:cs="Times New Roman"/>
          <w:color w:val="000000"/>
          <w:kern w:val="0"/>
          <w14:ligatures w14:val="none"/>
        </w:rPr>
        <w:t> Ivan Dias da Rocha; Edelvan Gabana.</w:t>
      </w:r>
    </w:p>
    <w:p w14:paraId="71A6C7D4"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2. Contexto</w:t>
      </w:r>
    </w:p>
    <w:p w14:paraId="264CF4DF"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coluna torácica representa um dos territórios mais desafiadores para descompressão cirúrgica por reunir canal relativamente restrito, medula espinhal, particularidades do forame e relação íntima com costelas e estruturas vasculares. Historicamente, a evolução das técnicas para hérnia discal torácica buscou reduzir a manipulação medular associada às primeiras abordagens posteriores. Costotransversectomia, acesso transtorácico e toracoscopia ampliaram as possibilidades, mas introduziram diferentes formas de morbidade. A cirurgia endoscópica uniportal surge nessa trajetória como alternativa capaz de acessar lateralmente o canal e determinados fragmentos discais sem necessidade de grande dissecção ou abordagem torácica formal. A técnica é particularmente dependente de seleção cuidadosa, entendimento tridimensional do corredor entre cabeça da costela e pedículo e reconhecimento de estruturas vasculares críticas, especialmente em níveis nos quais a vascularização medular torna a estratégia potencialmente mais arriscada.</w:t>
      </w:r>
    </w:p>
    <w:p w14:paraId="715AD538"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3. Objetivo</w:t>
      </w:r>
    </w:p>
    <w:p w14:paraId="44B2A6C0"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Apresentar a evolução das abordagens torácicas e os fundamentos da descompressão uniportal endoscópica. O capítulo permite reconhecer indicações e contraindicações, planejar o corredor transforaminal, compreender a importância da ressecção óssea controlada e da técnica </w:t>
      </w:r>
      <w:r w:rsidRPr="006E44BF">
        <w:rPr>
          <w:rFonts w:ascii="Times New Roman" w:eastAsia="Times New Roman" w:hAnsi="Times New Roman" w:cs="Times New Roman"/>
          <w:i/>
          <w:iCs/>
          <w:color w:val="000000"/>
          <w:kern w:val="0"/>
          <w14:ligatures w14:val="none"/>
        </w:rPr>
        <w:t>egg-shell</w:t>
      </w:r>
      <w:r w:rsidRPr="006E44BF">
        <w:rPr>
          <w:rFonts w:ascii="Times New Roman" w:eastAsia="Times New Roman" w:hAnsi="Times New Roman" w:cs="Times New Roman"/>
          <w:color w:val="000000"/>
          <w:kern w:val="0"/>
          <w14:ligatures w14:val="none"/>
        </w:rPr>
        <w:t> em lesões calcificadas, além de prevenir complicações durais, medulares, vasculares e relacionadas à irrigação.</w:t>
      </w:r>
    </w:p>
    <w:p w14:paraId="14B3F2B0"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lastRenderedPageBreak/>
        <w:t>4. Conteúdo principal</w:t>
      </w:r>
    </w:p>
    <w:p w14:paraId="567202BB"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Da cirurgia aberta à endoscopia</w:t>
      </w:r>
    </w:p>
    <w:p w14:paraId="6EDFB3FF"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w:t>
      </w:r>
      <w:r w:rsidRPr="006E44BF">
        <w:rPr>
          <w:rFonts w:ascii="Times New Roman" w:eastAsia="Times New Roman" w:hAnsi="Times New Roman" w:cs="Times New Roman"/>
          <w:b/>
          <w:bCs/>
          <w:color w:val="000000"/>
          <w:kern w:val="0"/>
          <w14:ligatures w14:val="none"/>
        </w:rPr>
        <w:t>Figura 64.1</w:t>
      </w:r>
      <w:r w:rsidRPr="006E44BF">
        <w:rPr>
          <w:rFonts w:ascii="Times New Roman" w:eastAsia="Times New Roman" w:hAnsi="Times New Roman" w:cs="Times New Roman"/>
          <w:color w:val="000000"/>
          <w:kern w:val="0"/>
          <w14:ligatures w14:val="none"/>
        </w:rPr>
        <w:t> sintetiza a evolução de laminectomia, costotransversectomia e abordagem transtorácica. A motivação histórica foi reduzir o risco decorrente da manipulação direta da medula sem transferir morbidade excessiva para estruturas torácicas.</w:t>
      </w:r>
    </w:p>
    <w:p w14:paraId="17092557"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endoscopia uniportal utiliza um corredor posterolateral/transforaminal, permitindo que a descompressão seja realizada sob visão endoscópica direta.</w:t>
      </w:r>
    </w:p>
    <w:p w14:paraId="54EA3D11"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Indicações e limitações</w:t>
      </w:r>
    </w:p>
    <w:p w14:paraId="39359370"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 capítulo inclui como indicações hérnias discais torácicas laterais, paramedianas e determinadas hérnias centrais, calcificadas ou não, inclusive migrações; cistos sinoviais, estenose foraminal, determinados tumores extradurais benignos e discite com compressão neural.</w:t>
      </w:r>
    </w:p>
    <w:p w14:paraId="5765F67E"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Instabilidade, deformidades torácicas importantes, ossificação extensa do ligamento longitudinal posterior e determinados fragmentos centrais calcificados ou firmemente aderidos à dura aumentam substancialmente a complexidade e podem contraindicar a técnica.</w:t>
      </w:r>
    </w:p>
    <w:p w14:paraId="7DAE328F"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Anatomia e planejamento</w:t>
      </w:r>
    </w:p>
    <w:p w14:paraId="1ED6A2A5"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As </w:t>
      </w:r>
      <w:r w:rsidRPr="006E44BF">
        <w:rPr>
          <w:rFonts w:ascii="Times New Roman" w:eastAsia="Times New Roman" w:hAnsi="Times New Roman" w:cs="Times New Roman"/>
          <w:b/>
          <w:bCs/>
          <w:color w:val="000000"/>
          <w:kern w:val="0"/>
          <w14:ligatures w14:val="none"/>
        </w:rPr>
        <w:t>Figuras 64.2 e 64.3</w:t>
      </w:r>
      <w:r w:rsidRPr="006E44BF">
        <w:rPr>
          <w:rFonts w:ascii="Times New Roman" w:eastAsia="Times New Roman" w:hAnsi="Times New Roman" w:cs="Times New Roman"/>
          <w:color w:val="000000"/>
          <w:kern w:val="0"/>
          <w14:ligatures w14:val="none"/>
        </w:rPr>
        <w:t> demonstram a relação entre raiz, forame, cabeça da costela e pedículo e a orientação do instrumental sob fluoroscopia. Essa anatomia é central para criar um corredor que evite medialização prematura em direção à medula.</w:t>
      </w:r>
    </w:p>
    <w:p w14:paraId="2B2A4FD0"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avaliação pré-operatória deve ainda reconhecer o possível trajeto da artéria de Adamkiewicz e confirmar rigorosamente o nível operado, já que erros de contagem torácica são especialmente relevantes.</w:t>
      </w:r>
    </w:p>
    <w:p w14:paraId="11449710"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Princípio da descompressão</w:t>
      </w:r>
    </w:p>
    <w:p w14:paraId="0F63F2A5"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foraminoplastia e a criação de uma janela óssea ampliam o acesso lateral. Fragmentos moles podem ser removidos diretamente; nas calcificações, a estratégia enfatiza redução progressiva do componente ósseo e, quando indicado, utilização do conceito </w:t>
      </w:r>
      <w:r w:rsidRPr="006E44BF">
        <w:rPr>
          <w:rFonts w:ascii="Times New Roman" w:eastAsia="Times New Roman" w:hAnsi="Times New Roman" w:cs="Times New Roman"/>
          <w:i/>
          <w:iCs/>
          <w:color w:val="000000"/>
          <w:kern w:val="0"/>
          <w14:ligatures w14:val="none"/>
        </w:rPr>
        <w:t>egg-shell</w:t>
      </w:r>
      <w:r w:rsidRPr="006E44BF">
        <w:rPr>
          <w:rFonts w:ascii="Times New Roman" w:eastAsia="Times New Roman" w:hAnsi="Times New Roman" w:cs="Times New Roman"/>
          <w:color w:val="000000"/>
          <w:kern w:val="0"/>
          <w14:ligatures w14:val="none"/>
        </w:rPr>
        <w:t>, evitando mobilização forçada de um fragmento aderido à dura.</w:t>
      </w:r>
    </w:p>
    <w:p w14:paraId="08604F67"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Resultados e riscos</w:t>
      </w:r>
    </w:p>
    <w:p w14:paraId="71D2E361"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 capítulo relata resultados favoráveis em séries selecionadas, com menor sangramento, tempo cirúrgico e permanência hospitalar em comparação a algumas abordagens tradicionais. Essas vantagens devem ser interpretadas dentro de uma literatura ainda mais restrita que a disponível para endoscopia lombar.</w:t>
      </w:r>
    </w:p>
    <w:p w14:paraId="4269EC96"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lastRenderedPageBreak/>
        <w:t>Lesão dural, sangramento epidural, disestesia intercostal, hematoma e recorrência são descritos. A lesão vascular responsável pelo suprimento medular merece destaque pelo potencial de produzir consequências neurológicas catastróficas.</w:t>
      </w:r>
    </w:p>
    <w:p w14:paraId="74A602FE"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5. Aplicação clínica</w:t>
      </w:r>
    </w:p>
    <w:p w14:paraId="1FCDB593"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 primeiro passo é estabelecer se a compressão possui morfologia adequada à via lateral endoscópica. A simples presença de hérnia torácica não constitui indicação. Localização, calcificação, aderência à dura, estabilidade e relação com a medula definem a viabilidade.</w:t>
      </w:r>
    </w:p>
    <w:p w14:paraId="31BB8013"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TC e RM devem ser estudadas conjuntamente. A TC demonstra calcificação e anatomia óssea; a RM caracteriza compressão medular e relação com tecidos neurais. A decisão deve incorporar ainda a anatomia vascular do nível planejado.</w:t>
      </w:r>
    </w:p>
    <w:p w14:paraId="012D312C"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Durante a cirurgia, a segurança depende de manter o trabalho lateral à medula até que a descompressão seja visualmente controlada. A progressão medial inadequada de brocas ou instrumentos é um risco específico. Da mesma forma, irrigação excessiva em um compartimento restrito não deve ser usada para compensar hemostasia inadequada.</w:t>
      </w:r>
    </w:p>
    <w:p w14:paraId="3DC41769"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 caso apresentado no capítulo, documentado nas </w:t>
      </w:r>
      <w:r w:rsidRPr="006E44BF">
        <w:rPr>
          <w:rFonts w:ascii="Times New Roman" w:eastAsia="Times New Roman" w:hAnsi="Times New Roman" w:cs="Times New Roman"/>
          <w:b/>
          <w:bCs/>
          <w:color w:val="000000"/>
          <w:kern w:val="0"/>
          <w14:ligatures w14:val="none"/>
        </w:rPr>
        <w:t>Figuras 64.5 a 64.8</w:t>
      </w:r>
      <w:r w:rsidRPr="006E44BF">
        <w:rPr>
          <w:rFonts w:ascii="Times New Roman" w:eastAsia="Times New Roman" w:hAnsi="Times New Roman" w:cs="Times New Roman"/>
          <w:color w:val="000000"/>
          <w:kern w:val="0"/>
          <w14:ligatures w14:val="none"/>
        </w:rPr>
        <w:t>, ilustra uma hérnia calcificada associada à paraparesia, tratada por acesso endoscópico com redução progressiva do componente aderido e controle radiológico posterior.</w:t>
      </w:r>
    </w:p>
    <w:p w14:paraId="26C2FA5A"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6. Mensagem central</w:t>
      </w:r>
    </w:p>
    <w:p w14:paraId="210B2085"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endoscopia torácica uniportal pode oferecer um corredor direto e pouco invasivo para patologias selecionadas, mas sua segurança depende de </w:t>
      </w:r>
      <w:r w:rsidRPr="006E44BF">
        <w:rPr>
          <w:rFonts w:ascii="Times New Roman" w:eastAsia="Times New Roman" w:hAnsi="Times New Roman" w:cs="Times New Roman"/>
          <w:b/>
          <w:bCs/>
          <w:color w:val="000000"/>
          <w:kern w:val="0"/>
          <w14:ligatures w14:val="none"/>
        </w:rPr>
        <w:t>evitar manipulação da medula</w:t>
      </w:r>
      <w:r w:rsidRPr="006E44BF">
        <w:rPr>
          <w:rFonts w:ascii="Times New Roman" w:eastAsia="Times New Roman" w:hAnsi="Times New Roman" w:cs="Times New Roman"/>
          <w:color w:val="000000"/>
          <w:kern w:val="0"/>
          <w14:ligatures w14:val="none"/>
        </w:rPr>
        <w:t>. Anatomia foraminal, localização do fragmento, calcificação, aderência dural e vascularização regional precisam ser compreendidas antes da cirurgia. A técnica deve ser reservada a indicações compatíveis com o corredor endoscópico e a equipes com treinamento específico.</w:t>
      </w:r>
    </w:p>
    <w:p w14:paraId="42EB4F48"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7. Por que este capítulo importa</w:t>
      </w:r>
    </w:p>
    <w:p w14:paraId="584D4323"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Na coluna torácica, as consequências de um erro técnico podem ser desproporcionalmente graves. O capítulo mostra como a estratégia cirúrgica evoluiu justamente para reduzir a necessidade de mobilizar a medula durante a retirada de uma lesão anterior. A endoscopia oferece uma nova solução para esse problema, mas somente quando o cirurgião reconhece seus limites. A atenção ao nível correto, à anatomia costovertebral, à dura e à vascularização medular transforma planejamento em elemento de segurança neurológica.</w:t>
      </w:r>
    </w:p>
    <w:p w14:paraId="27158895"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8. Descritores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1"/>
        <w:gridCol w:w="3948"/>
      </w:tblGrid>
      <w:tr w:rsidR="006E44BF" w:rsidRPr="006E44BF" w14:paraId="4059FD19" w14:textId="77777777">
        <w:trPr>
          <w:tblHeader/>
          <w:tblCellSpacing w:w="15" w:type="dxa"/>
        </w:trPr>
        <w:tc>
          <w:tcPr>
            <w:tcW w:w="0" w:type="auto"/>
            <w:vAlign w:val="center"/>
            <w:hideMark/>
          </w:tcPr>
          <w:p w14:paraId="00258111" w14:textId="77777777" w:rsidR="006E44BF" w:rsidRPr="006E44BF" w:rsidRDefault="006E44BF" w:rsidP="006E44BF">
            <w:pPr>
              <w:spacing w:after="0" w:line="240" w:lineRule="auto"/>
              <w:jc w:val="center"/>
              <w:rPr>
                <w:rFonts w:ascii="Times New Roman" w:eastAsia="Times New Roman" w:hAnsi="Times New Roman" w:cs="Times New Roman"/>
                <w:b/>
                <w:bCs/>
                <w:color w:val="000000"/>
                <w:kern w:val="0"/>
                <w14:ligatures w14:val="none"/>
              </w:rPr>
            </w:pPr>
            <w:r w:rsidRPr="006E44BF">
              <w:rPr>
                <w:rFonts w:ascii="Times New Roman" w:eastAsia="Times New Roman" w:hAnsi="Times New Roman" w:cs="Times New Roman"/>
                <w:b/>
                <w:bCs/>
                <w:color w:val="000000"/>
                <w:kern w:val="0"/>
                <w14:ligatures w14:val="none"/>
              </w:rPr>
              <w:t>DeCS</w:t>
            </w:r>
          </w:p>
        </w:tc>
        <w:tc>
          <w:tcPr>
            <w:tcW w:w="0" w:type="auto"/>
            <w:vAlign w:val="center"/>
            <w:hideMark/>
          </w:tcPr>
          <w:p w14:paraId="39D520D9" w14:textId="77777777" w:rsidR="006E44BF" w:rsidRPr="006E44BF" w:rsidRDefault="006E44BF" w:rsidP="006E44BF">
            <w:pPr>
              <w:spacing w:after="0" w:line="240" w:lineRule="auto"/>
              <w:jc w:val="center"/>
              <w:rPr>
                <w:rFonts w:ascii="Times New Roman" w:eastAsia="Times New Roman" w:hAnsi="Times New Roman" w:cs="Times New Roman"/>
                <w:b/>
                <w:bCs/>
                <w:color w:val="000000"/>
                <w:kern w:val="0"/>
                <w14:ligatures w14:val="none"/>
              </w:rPr>
            </w:pPr>
            <w:r w:rsidRPr="006E44BF">
              <w:rPr>
                <w:rFonts w:ascii="Times New Roman" w:eastAsia="Times New Roman" w:hAnsi="Times New Roman" w:cs="Times New Roman"/>
                <w:b/>
                <w:bCs/>
                <w:color w:val="000000"/>
                <w:kern w:val="0"/>
                <w14:ligatures w14:val="none"/>
              </w:rPr>
              <w:t>MeSH</w:t>
            </w:r>
          </w:p>
        </w:tc>
      </w:tr>
      <w:tr w:rsidR="006E44BF" w:rsidRPr="006E44BF" w14:paraId="4E366BB5" w14:textId="77777777">
        <w:trPr>
          <w:tblCellSpacing w:w="15" w:type="dxa"/>
        </w:trPr>
        <w:tc>
          <w:tcPr>
            <w:tcW w:w="0" w:type="auto"/>
            <w:vAlign w:val="center"/>
            <w:hideMark/>
          </w:tcPr>
          <w:p w14:paraId="574F8F42"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Endoscopia</w:t>
            </w:r>
          </w:p>
        </w:tc>
        <w:tc>
          <w:tcPr>
            <w:tcW w:w="0" w:type="auto"/>
            <w:vAlign w:val="center"/>
            <w:hideMark/>
          </w:tcPr>
          <w:p w14:paraId="2237B563"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Endoscopy</w:t>
            </w:r>
          </w:p>
        </w:tc>
      </w:tr>
      <w:tr w:rsidR="006E44BF" w:rsidRPr="006E44BF" w14:paraId="26E311D6" w14:textId="77777777">
        <w:trPr>
          <w:tblCellSpacing w:w="15" w:type="dxa"/>
        </w:trPr>
        <w:tc>
          <w:tcPr>
            <w:tcW w:w="0" w:type="auto"/>
            <w:vAlign w:val="center"/>
            <w:hideMark/>
          </w:tcPr>
          <w:p w14:paraId="18CEE94E"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lastRenderedPageBreak/>
              <w:t>Procedimentos Cirúrgicos Minimamente Invasivos</w:t>
            </w:r>
          </w:p>
        </w:tc>
        <w:tc>
          <w:tcPr>
            <w:tcW w:w="0" w:type="auto"/>
            <w:vAlign w:val="center"/>
            <w:hideMark/>
          </w:tcPr>
          <w:p w14:paraId="54D9140D"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Minimally Invasive Surgical Procedures</w:t>
            </w:r>
          </w:p>
        </w:tc>
      </w:tr>
      <w:tr w:rsidR="006E44BF" w:rsidRPr="006E44BF" w14:paraId="1C4E61DD" w14:textId="77777777">
        <w:trPr>
          <w:tblCellSpacing w:w="15" w:type="dxa"/>
        </w:trPr>
        <w:tc>
          <w:tcPr>
            <w:tcW w:w="0" w:type="auto"/>
            <w:vAlign w:val="center"/>
            <w:hideMark/>
          </w:tcPr>
          <w:p w14:paraId="703013C8"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Vértebras Torácicas</w:t>
            </w:r>
          </w:p>
        </w:tc>
        <w:tc>
          <w:tcPr>
            <w:tcW w:w="0" w:type="auto"/>
            <w:vAlign w:val="center"/>
            <w:hideMark/>
          </w:tcPr>
          <w:p w14:paraId="7F73E613"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Thoracic Vertebrae</w:t>
            </w:r>
          </w:p>
        </w:tc>
      </w:tr>
      <w:tr w:rsidR="006E44BF" w:rsidRPr="006E44BF" w14:paraId="6AEBD2D2" w14:textId="77777777">
        <w:trPr>
          <w:tblCellSpacing w:w="15" w:type="dxa"/>
        </w:trPr>
        <w:tc>
          <w:tcPr>
            <w:tcW w:w="0" w:type="auto"/>
            <w:vAlign w:val="center"/>
            <w:hideMark/>
          </w:tcPr>
          <w:p w14:paraId="060D119D"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Deslocamento do Disco Intervertebral</w:t>
            </w:r>
          </w:p>
        </w:tc>
        <w:tc>
          <w:tcPr>
            <w:tcW w:w="0" w:type="auto"/>
            <w:vAlign w:val="center"/>
            <w:hideMark/>
          </w:tcPr>
          <w:p w14:paraId="3E695B99"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Intervertebral Disc Displacement</w:t>
            </w:r>
          </w:p>
        </w:tc>
      </w:tr>
      <w:tr w:rsidR="006E44BF" w:rsidRPr="006E44BF" w14:paraId="5901C20D" w14:textId="77777777">
        <w:trPr>
          <w:tblCellSpacing w:w="15" w:type="dxa"/>
        </w:trPr>
        <w:tc>
          <w:tcPr>
            <w:tcW w:w="0" w:type="auto"/>
            <w:vAlign w:val="center"/>
            <w:hideMark/>
          </w:tcPr>
          <w:p w14:paraId="7403C51C"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Estenose Espinal</w:t>
            </w:r>
          </w:p>
        </w:tc>
        <w:tc>
          <w:tcPr>
            <w:tcW w:w="0" w:type="auto"/>
            <w:vAlign w:val="center"/>
            <w:hideMark/>
          </w:tcPr>
          <w:p w14:paraId="4FADC8EB"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Spinal Stenosis</w:t>
            </w:r>
          </w:p>
        </w:tc>
      </w:tr>
      <w:tr w:rsidR="006E44BF" w:rsidRPr="006E44BF" w14:paraId="20970195" w14:textId="77777777">
        <w:trPr>
          <w:tblCellSpacing w:w="15" w:type="dxa"/>
        </w:trPr>
        <w:tc>
          <w:tcPr>
            <w:tcW w:w="0" w:type="auto"/>
            <w:vAlign w:val="center"/>
            <w:hideMark/>
          </w:tcPr>
          <w:p w14:paraId="337E4F08"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Compressão da Medula Espinal</w:t>
            </w:r>
          </w:p>
        </w:tc>
        <w:tc>
          <w:tcPr>
            <w:tcW w:w="0" w:type="auto"/>
            <w:vAlign w:val="center"/>
            <w:hideMark/>
          </w:tcPr>
          <w:p w14:paraId="0FAAA560"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Spinal Cord Compression</w:t>
            </w:r>
          </w:p>
        </w:tc>
      </w:tr>
      <w:tr w:rsidR="006E44BF" w:rsidRPr="006E44BF" w14:paraId="401890BF" w14:textId="77777777">
        <w:trPr>
          <w:tblCellSpacing w:w="15" w:type="dxa"/>
        </w:trPr>
        <w:tc>
          <w:tcPr>
            <w:tcW w:w="0" w:type="auto"/>
            <w:vAlign w:val="center"/>
            <w:hideMark/>
          </w:tcPr>
          <w:p w14:paraId="5C248353"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Complicações Pós-Operatórias</w:t>
            </w:r>
          </w:p>
        </w:tc>
        <w:tc>
          <w:tcPr>
            <w:tcW w:w="0" w:type="auto"/>
            <w:vAlign w:val="center"/>
            <w:hideMark/>
          </w:tcPr>
          <w:p w14:paraId="7FCEEAF4"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Postoperative Complications</w:t>
            </w:r>
          </w:p>
        </w:tc>
      </w:tr>
    </w:tbl>
    <w:p w14:paraId="0975BDD7"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Palavras-chave livres:</w:t>
      </w:r>
      <w:r w:rsidRPr="006E44BF">
        <w:rPr>
          <w:rFonts w:ascii="Times New Roman" w:eastAsia="Times New Roman" w:hAnsi="Times New Roman" w:cs="Times New Roman"/>
          <w:color w:val="000000"/>
          <w:kern w:val="0"/>
          <w14:ligatures w14:val="none"/>
        </w:rPr>
        <w:t> endoscopia torácica uniportal; hérnia discal torácica; técnica </w:t>
      </w:r>
      <w:r w:rsidRPr="006E44BF">
        <w:rPr>
          <w:rFonts w:ascii="Times New Roman" w:eastAsia="Times New Roman" w:hAnsi="Times New Roman" w:cs="Times New Roman"/>
          <w:i/>
          <w:iCs/>
          <w:color w:val="000000"/>
          <w:kern w:val="0"/>
          <w14:ligatures w14:val="none"/>
        </w:rPr>
        <w:t>egg-shell</w:t>
      </w:r>
      <w:r w:rsidRPr="006E44BF">
        <w:rPr>
          <w:rFonts w:ascii="Times New Roman" w:eastAsia="Times New Roman" w:hAnsi="Times New Roman" w:cs="Times New Roman"/>
          <w:color w:val="000000"/>
          <w:kern w:val="0"/>
          <w14:ligatures w14:val="none"/>
        </w:rPr>
        <w:t>; artéria de Adamkiewicz.</w:t>
      </w:r>
    </w:p>
    <w:p w14:paraId="05009B67"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9. Cards</w:t>
      </w:r>
    </w:p>
    <w:p w14:paraId="03567E09"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Card 1 — A medula não se retrai</w:t>
      </w:r>
    </w:p>
    <w:p w14:paraId="282DDAEA"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 acesso endoscópico torácico busca alcançar a lesão por um corredor lateral, criando espaço ósseo antes de aproximar o instrumental da medula. A descompressão deve ocorrer sob visão direta e sem retração medular forçada.</w:t>
      </w:r>
    </w:p>
    <w:p w14:paraId="02340CF7"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Card 2 — Calcificação muda a estratégia</w:t>
      </w:r>
    </w:p>
    <w:p w14:paraId="21E21DEC"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Uma hérnia torácica calcificada não deve ser tratada como um fragmento discal mole. A relação com a dura e a possibilidade de aderência determinam a necessidade de redução progressiva e técnicas específicas.</w:t>
      </w:r>
    </w:p>
    <w:p w14:paraId="7AA2B76E"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Card 3 — Pense na vascularização</w:t>
      </w:r>
    </w:p>
    <w:p w14:paraId="4F63FFDB"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 planejamento torácico não termina na relação disco-medula. A vascularização da medula pode modificar o risco da abordagem, especialmente em níveis relacionados à artéria de Adamkiewicz.</w:t>
      </w:r>
    </w:p>
    <w:p w14:paraId="4A5B4901"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10. Referências</w:t>
      </w:r>
    </w:p>
    <w:p w14:paraId="1BBA7948" w14:textId="26BD3C18" w:rsidR="00CF40EC" w:rsidRPr="00CF40EC" w:rsidRDefault="00CF40EC" w:rsidP="00CF40EC">
      <w:pPr>
        <w:pStyle w:val="ListParagraph"/>
        <w:numPr>
          <w:ilvl w:val="0"/>
          <w:numId w:val="13"/>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Arce CA, et al. Thoracic disc herniations: incidence and significance. Spine (Phila Pa 1976). 1985.</w:t>
      </w:r>
    </w:p>
    <w:p w14:paraId="5BCB71F5" w14:textId="289BFDDC" w:rsidR="00CF40EC" w:rsidRPr="00CF40EC" w:rsidRDefault="00CF40EC" w:rsidP="00CF40EC">
      <w:pPr>
        <w:pStyle w:val="ListParagraph"/>
        <w:numPr>
          <w:ilvl w:val="0"/>
          <w:numId w:val="13"/>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Wood KB, et al. Magnetic resonance imaging of the thoracic spine. Spine (Phila Pa 1976). 1995.</w:t>
      </w:r>
    </w:p>
    <w:p w14:paraId="26DFA3B0" w14:textId="5A95F963" w:rsidR="00CF40EC" w:rsidRPr="00CF40EC" w:rsidRDefault="00CF40EC" w:rsidP="00CF40EC">
      <w:pPr>
        <w:pStyle w:val="ListParagraph"/>
        <w:numPr>
          <w:ilvl w:val="0"/>
          <w:numId w:val="13"/>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Uribe JS, et al. The current management of thoracic disc herniations. J Neurosurg Spine. 2010.</w:t>
      </w:r>
    </w:p>
    <w:p w14:paraId="6C976F0D" w14:textId="67856B04" w:rsidR="00CF40EC" w:rsidRPr="00CF40EC" w:rsidRDefault="00CF40EC" w:rsidP="00CF40EC">
      <w:pPr>
        <w:pStyle w:val="ListParagraph"/>
        <w:numPr>
          <w:ilvl w:val="0"/>
          <w:numId w:val="13"/>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Smith JS, et al. Open versus endoscopic approach for thoracic disk herniations: meta-analysis. Spine J. 2023.</w:t>
      </w:r>
    </w:p>
    <w:p w14:paraId="088C36F1" w14:textId="7DB7BFB8" w:rsidR="00CF40EC" w:rsidRPr="00CF40EC" w:rsidRDefault="00CF40EC" w:rsidP="00CF40EC">
      <w:pPr>
        <w:pStyle w:val="ListParagraph"/>
        <w:numPr>
          <w:ilvl w:val="0"/>
          <w:numId w:val="13"/>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lastRenderedPageBreak/>
        <w:t>Horsley V. Remarks on ten consecutive cases of operations upon the brain and cranial cavity to illustrate the details and safety of the method employed. Br Med J. 1887;1(1373):863-5.</w:t>
      </w:r>
    </w:p>
    <w:p w14:paraId="062480B7" w14:textId="0847623D" w:rsidR="00CF40EC" w:rsidRPr="00CF40EC" w:rsidRDefault="00CF40EC" w:rsidP="00CF40EC">
      <w:pPr>
        <w:pStyle w:val="ListParagraph"/>
        <w:numPr>
          <w:ilvl w:val="0"/>
          <w:numId w:val="13"/>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Hulme A. Thoracic intervertebral disc protrusion. Br J Surg. 1958.</w:t>
      </w:r>
    </w:p>
    <w:p w14:paraId="416A92B2" w14:textId="1D943C16" w:rsidR="00CF40EC" w:rsidRPr="00CF40EC" w:rsidRDefault="00CF40EC" w:rsidP="00CF40EC">
      <w:pPr>
        <w:pStyle w:val="ListParagraph"/>
        <w:numPr>
          <w:ilvl w:val="0"/>
          <w:numId w:val="13"/>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Crafoord C, Hiertonn T, Lindblom K, Olsson SE. Spinal cord compression caused by a protruded thoracic disc; report of a case treated with antero-lateral fenestration of the disc. Acta Orthop Scand. 1958;28(2):103-7.</w:t>
      </w:r>
    </w:p>
    <w:p w14:paraId="308A8291" w14:textId="3C7ED7AC" w:rsidR="00CF40EC" w:rsidRPr="00CF40EC" w:rsidRDefault="00CF40EC" w:rsidP="00CF40EC">
      <w:pPr>
        <w:pStyle w:val="ListParagraph"/>
        <w:numPr>
          <w:ilvl w:val="0"/>
          <w:numId w:val="13"/>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Safdari H, Baker R. Anterolateral approaches to the thoracic spine. Spine. 1985.</w:t>
      </w:r>
    </w:p>
    <w:p w14:paraId="4CBFCE97" w14:textId="40306206" w:rsidR="00CF40EC" w:rsidRPr="00CF40EC" w:rsidRDefault="00CF40EC" w:rsidP="00CF40EC">
      <w:pPr>
        <w:pStyle w:val="ListParagraph"/>
        <w:numPr>
          <w:ilvl w:val="0"/>
          <w:numId w:val="13"/>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Dickman CA, Rosenthal D. Thoracoscopic microsurgical excision of thoracic disc herniation. Spine. 1993.</w:t>
      </w:r>
    </w:p>
    <w:p w14:paraId="75654F7E" w14:textId="4D2F1A7D" w:rsidR="00CF40EC" w:rsidRPr="00CF40EC" w:rsidRDefault="00CF40EC" w:rsidP="00CF40EC">
      <w:pPr>
        <w:pStyle w:val="ListParagraph"/>
        <w:numPr>
          <w:ilvl w:val="0"/>
          <w:numId w:val="13"/>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Choi KY, Eun SS, Lee SH, Lee HY. Percutaneous endoscopic thoracic discectomy; transforaminal approach. Minim Invasive Neurosurg. 2010;53(1):25-8.</w:t>
      </w:r>
    </w:p>
    <w:p w14:paraId="4AA79068" w14:textId="2EAB7A33" w:rsidR="00CF40EC" w:rsidRPr="00CF40EC" w:rsidRDefault="00CF40EC" w:rsidP="00CF40EC">
      <w:pPr>
        <w:pStyle w:val="ListParagraph"/>
        <w:numPr>
          <w:ilvl w:val="0"/>
          <w:numId w:val="13"/>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Nie H, Liu K. Percutaneous endoscopic thoracic discectomy for thoracic disc herniation: clinical study. J Spinal Disord Tech. 2013.</w:t>
      </w:r>
    </w:p>
    <w:p w14:paraId="195BB462" w14:textId="79C690B3" w:rsidR="00CF40EC" w:rsidRPr="00CF40EC" w:rsidRDefault="00CF40EC" w:rsidP="00CF40EC">
      <w:pPr>
        <w:pStyle w:val="ListParagraph"/>
        <w:numPr>
          <w:ilvl w:val="0"/>
          <w:numId w:val="13"/>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Wagner R, Telfeian AE, Iprenburg M, Krzok G, Gokaslan Z, Choi DB, Pucci FG, Oyelese A. Transforaminal endoscopic foraminoplasty and discectomy for the treatment of a thoracic disc herniation. World Neurosurg. 2016;90:194-198.</w:t>
      </w:r>
    </w:p>
    <w:p w14:paraId="6E23DBD4" w14:textId="3B19BC84" w:rsidR="00CF40EC" w:rsidRPr="00CF40EC" w:rsidRDefault="00CF40EC" w:rsidP="00CF40EC">
      <w:pPr>
        <w:pStyle w:val="ListParagraph"/>
        <w:numPr>
          <w:ilvl w:val="0"/>
          <w:numId w:val="13"/>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Pereira P, et al. Endoscopic vs open thoracic discectomy: comparative outcomes. Eur Spine J. 2023.</w:t>
      </w:r>
    </w:p>
    <w:p w14:paraId="70B5581D" w14:textId="4D6EDD21" w:rsidR="00CF40EC" w:rsidRPr="00CF40EC" w:rsidRDefault="00CF40EC" w:rsidP="00CF40EC">
      <w:pPr>
        <w:pStyle w:val="ListParagraph"/>
        <w:numPr>
          <w:ilvl w:val="0"/>
          <w:numId w:val="13"/>
        </w:numPr>
        <w:spacing w:after="0" w:line="240" w:lineRule="auto"/>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Meng Y, et al. Safety and efficacy of transforaminal endoscopic thoracic discectomy: meta-analysis. World Neurosurg. 2023.</w:t>
      </w:r>
    </w:p>
    <w:p w14:paraId="1DEF98B7" w14:textId="1D3123B9" w:rsidR="00CF40EC" w:rsidRPr="00CF40EC" w:rsidRDefault="00CF40EC" w:rsidP="00CF40EC">
      <w:pPr>
        <w:pStyle w:val="ListParagraph"/>
        <w:numPr>
          <w:ilvl w:val="0"/>
          <w:numId w:val="13"/>
        </w:numPr>
        <w:spacing w:before="100" w:beforeAutospacing="1" w:after="100" w:afterAutospacing="1" w:line="240" w:lineRule="auto"/>
        <w:outlineLvl w:val="1"/>
        <w:rPr>
          <w:rFonts w:ascii="Times New Roman" w:eastAsia="Times New Roman" w:hAnsi="Times New Roman" w:cs="Times New Roman"/>
          <w:kern w:val="0"/>
          <w14:ligatures w14:val="none"/>
        </w:rPr>
      </w:pPr>
      <w:r w:rsidRPr="00CF40EC">
        <w:rPr>
          <w:rFonts w:ascii="Times New Roman" w:eastAsia="Times New Roman" w:hAnsi="Times New Roman" w:cs="Times New Roman"/>
          <w:kern w:val="0"/>
          <w14:ligatures w14:val="none"/>
        </w:rPr>
        <w:t>Kim HS, et al. Cost-effectiveness of thoracic endoscopic discectomy. Neurospine. 2023.</w:t>
      </w:r>
    </w:p>
    <w:p w14:paraId="18B2A0D6" w14:textId="78743A5A" w:rsidR="006E44BF" w:rsidRPr="006E44BF" w:rsidRDefault="006E44BF" w:rsidP="00CF40E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11. Metadados</w:t>
      </w:r>
    </w:p>
    <w:p w14:paraId="17D0E4FF"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Título SEO:</w:t>
      </w:r>
      <w:r w:rsidRPr="006E44BF">
        <w:rPr>
          <w:rFonts w:ascii="Times New Roman" w:eastAsia="Times New Roman" w:hAnsi="Times New Roman" w:cs="Times New Roman"/>
          <w:color w:val="000000"/>
          <w:kern w:val="0"/>
          <w14:ligatures w14:val="none"/>
        </w:rPr>
        <w:t> Endoscopia uniportal torácica | Tratado</w:t>
      </w:r>
    </w:p>
    <w:p w14:paraId="43EDC767"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Meta descrição:</w:t>
      </w:r>
      <w:r w:rsidRPr="006E44BF">
        <w:rPr>
          <w:rFonts w:ascii="Times New Roman" w:eastAsia="Times New Roman" w:hAnsi="Times New Roman" w:cs="Times New Roman"/>
          <w:color w:val="000000"/>
          <w:kern w:val="0"/>
          <w14:ligatures w14:val="none"/>
        </w:rPr>
        <w:t> Endoscopia uniportal torácica: seleção de casos, anatomia, planejamento, descompressão de hérnias discais e prevenção de complicações.</w:t>
      </w:r>
    </w:p>
    <w:p w14:paraId="1407A02C"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Resumo de chamada:</w:t>
      </w:r>
      <w:r w:rsidRPr="006E44BF">
        <w:rPr>
          <w:rFonts w:ascii="Times New Roman" w:eastAsia="Times New Roman" w:hAnsi="Times New Roman" w:cs="Times New Roman"/>
          <w:color w:val="000000"/>
          <w:kern w:val="0"/>
          <w14:ligatures w14:val="none"/>
        </w:rPr>
        <w:t> Princípios da endoscopia torácica uniportal para descompressão seletiva, com atenção à medula, anatomia foraminal e vascularização regional.</w:t>
      </w:r>
    </w:p>
    <w:p w14:paraId="03988517"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Slug:</w:t>
      </w:r>
      <w:r w:rsidRPr="006E44BF">
        <w:rPr>
          <w:rFonts w:ascii="Times New Roman" w:eastAsia="Times New Roman" w:hAnsi="Times New Roman" w:cs="Times New Roman"/>
          <w:color w:val="000000"/>
          <w:kern w:val="0"/>
          <w14:ligatures w14:val="none"/>
        </w:rPr>
        <w:t> </w:t>
      </w:r>
      <w:r w:rsidRPr="006E44BF">
        <w:rPr>
          <w:rFonts w:ascii="Courier New" w:eastAsia="Times New Roman" w:hAnsi="Courier New" w:cs="Courier New"/>
          <w:color w:val="000000"/>
          <w:kern w:val="0"/>
          <w:sz w:val="20"/>
          <w:szCs w:val="20"/>
          <w14:ligatures w14:val="none"/>
        </w:rPr>
        <w:t>endoscopia-uniportal-toracica</w:t>
      </w:r>
    </w:p>
    <w:p w14:paraId="0D367350" w14:textId="77777777" w:rsidR="006E44BF" w:rsidRPr="006E44BF" w:rsidRDefault="00D06263" w:rsidP="006E44BF">
      <w:pPr>
        <w:spacing w:after="0" w:line="240" w:lineRule="auto"/>
        <w:rPr>
          <w:rFonts w:ascii="Times New Roman" w:eastAsia="Times New Roman" w:hAnsi="Times New Roman" w:cs="Times New Roman"/>
          <w:kern w:val="0"/>
          <w14:ligatures w14:val="none"/>
        </w:rPr>
      </w:pPr>
      <w:r>
        <w:rPr>
          <w:noProof/>
        </w:rPr>
      </w:r>
      <w:r>
        <w:pict w14:anchorId="56C70A41">
          <v:rect id="Horizontal Line 4"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CF28120" w14:textId="77777777" w:rsidR="006E44BF" w:rsidRPr="006E44BF" w:rsidRDefault="006E44BF" w:rsidP="006E44B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E44BF">
        <w:rPr>
          <w:rFonts w:ascii="Times New Roman" w:eastAsia="Times New Roman" w:hAnsi="Times New Roman" w:cs="Times New Roman"/>
          <w:b/>
          <w:bCs/>
          <w:color w:val="000000"/>
          <w:kern w:val="36"/>
          <w:sz w:val="48"/>
          <w:szCs w:val="48"/>
          <w14:ligatures w14:val="none"/>
        </w:rPr>
        <w:t>CAPÍTULO 65 — ENDOSCOPIA NA COLUNA CERVICAL PELA VIA POSTERIOR</w:t>
      </w:r>
    </w:p>
    <w:p w14:paraId="7E50AA3F"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1. Identificação</w:t>
      </w:r>
    </w:p>
    <w:p w14:paraId="77A03C3A"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lastRenderedPageBreak/>
        <w:t>Capítulo:</w:t>
      </w:r>
      <w:r w:rsidRPr="006E44BF">
        <w:rPr>
          <w:rFonts w:ascii="Times New Roman" w:eastAsia="Times New Roman" w:hAnsi="Times New Roman" w:cs="Times New Roman"/>
          <w:color w:val="000000"/>
          <w:kern w:val="0"/>
          <w14:ligatures w14:val="none"/>
        </w:rPr>
        <w:t> 65</w:t>
      </w:r>
      <w:r w:rsidRPr="006E44BF">
        <w:rPr>
          <w:rFonts w:ascii="Times New Roman" w:eastAsia="Times New Roman" w:hAnsi="Times New Roman" w:cs="Times New Roman"/>
          <w:color w:val="000000"/>
          <w:kern w:val="0"/>
          <w14:ligatures w14:val="none"/>
        </w:rPr>
        <w:br/>
      </w:r>
      <w:r w:rsidRPr="006E44BF">
        <w:rPr>
          <w:rFonts w:ascii="Times New Roman" w:eastAsia="Times New Roman" w:hAnsi="Times New Roman" w:cs="Times New Roman"/>
          <w:b/>
          <w:bCs/>
          <w:color w:val="000000"/>
          <w:kern w:val="0"/>
          <w14:ligatures w14:val="none"/>
        </w:rPr>
        <w:t>Título:</w:t>
      </w:r>
      <w:r w:rsidRPr="006E44BF">
        <w:rPr>
          <w:rFonts w:ascii="Times New Roman" w:eastAsia="Times New Roman" w:hAnsi="Times New Roman" w:cs="Times New Roman"/>
          <w:color w:val="000000"/>
          <w:kern w:val="0"/>
          <w14:ligatures w14:val="none"/>
        </w:rPr>
        <w:t> Endoscopia na Coluna Cervical pela Via Posterior</w:t>
      </w:r>
      <w:r w:rsidRPr="006E44BF">
        <w:rPr>
          <w:rFonts w:ascii="Times New Roman" w:eastAsia="Times New Roman" w:hAnsi="Times New Roman" w:cs="Times New Roman"/>
          <w:color w:val="000000"/>
          <w:kern w:val="0"/>
          <w14:ligatures w14:val="none"/>
        </w:rPr>
        <w:br/>
      </w:r>
      <w:r w:rsidRPr="006E44BF">
        <w:rPr>
          <w:rFonts w:ascii="Times New Roman" w:eastAsia="Times New Roman" w:hAnsi="Times New Roman" w:cs="Times New Roman"/>
          <w:b/>
          <w:bCs/>
          <w:color w:val="000000"/>
          <w:kern w:val="0"/>
          <w14:ligatures w14:val="none"/>
        </w:rPr>
        <w:t>Seção:</w:t>
      </w:r>
      <w:r w:rsidRPr="006E44BF">
        <w:rPr>
          <w:rFonts w:ascii="Times New Roman" w:eastAsia="Times New Roman" w:hAnsi="Times New Roman" w:cs="Times New Roman"/>
          <w:color w:val="000000"/>
          <w:kern w:val="0"/>
          <w14:ligatures w14:val="none"/>
        </w:rPr>
        <w:t> 8 — Técnicas Cirúrgicas</w:t>
      </w:r>
      <w:r w:rsidRPr="006E44BF">
        <w:rPr>
          <w:rFonts w:ascii="Times New Roman" w:eastAsia="Times New Roman" w:hAnsi="Times New Roman" w:cs="Times New Roman"/>
          <w:color w:val="000000"/>
          <w:kern w:val="0"/>
          <w14:ligatures w14:val="none"/>
        </w:rPr>
        <w:br/>
      </w:r>
      <w:r w:rsidRPr="006E44BF">
        <w:rPr>
          <w:rFonts w:ascii="Times New Roman" w:eastAsia="Times New Roman" w:hAnsi="Times New Roman" w:cs="Times New Roman"/>
          <w:b/>
          <w:bCs/>
          <w:color w:val="000000"/>
          <w:kern w:val="0"/>
          <w14:ligatures w14:val="none"/>
        </w:rPr>
        <w:t>Autores:</w:t>
      </w:r>
      <w:r w:rsidRPr="006E44BF">
        <w:rPr>
          <w:rFonts w:ascii="Times New Roman" w:eastAsia="Times New Roman" w:hAnsi="Times New Roman" w:cs="Times New Roman"/>
          <w:color w:val="000000"/>
          <w:kern w:val="0"/>
          <w14:ligatures w14:val="none"/>
        </w:rPr>
        <w:t> David Del Curto; Gabriela Neves Vaz; Victor Cavalcante Schussel; Tiago Ferreira Jorge.</w:t>
      </w:r>
    </w:p>
    <w:p w14:paraId="59337B53"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2. Contexto</w:t>
      </w:r>
    </w:p>
    <w:p w14:paraId="270EFB8A"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endoscopia cervical posterior desenvolveu-se como alternativa às abordagens abertas e à discectomia cervical anterior com fusão em pacientes selecionados. Seu principal atrativo é realizar descompressão radicular ou, em situações específicas, do canal central preservando o movimento segmentar e reduzindo a agressão às partes moles. O acesso é particularmente aplicável a hérnias discais posterolaterais ou foraminais e à estenose foraminal sem instabilidade. Técnicas como a descompressão </w:t>
      </w:r>
      <w:r w:rsidRPr="006E44BF">
        <w:rPr>
          <w:rFonts w:ascii="Times New Roman" w:eastAsia="Times New Roman" w:hAnsi="Times New Roman" w:cs="Times New Roman"/>
          <w:i/>
          <w:iCs/>
          <w:color w:val="000000"/>
          <w:kern w:val="0"/>
          <w14:ligatures w14:val="none"/>
        </w:rPr>
        <w:t>over-the-top</w:t>
      </w:r>
      <w:r w:rsidRPr="006E44BF">
        <w:rPr>
          <w:rFonts w:ascii="Times New Roman" w:eastAsia="Times New Roman" w:hAnsi="Times New Roman" w:cs="Times New Roman"/>
          <w:color w:val="000000"/>
          <w:kern w:val="0"/>
          <w14:ligatures w14:val="none"/>
        </w:rPr>
        <w:t> ampliaram a possibilidade de descompressão bilateral por via unilateral, enquanto abordagens biportais aumentaram a liberdade instrumental. Entretanto, a proximidade da medula, raízes e artéria vertebral, somada ao campo cirúrgico restrito e à dependência de irrigação contínua, torna a técnica sensível a falhas de indicação e execução. Mielopatia grave, instabilidade, deformidades importantes e ossificações extensas permanecem cenários em que técnicas convencionais podem oferecer maior previsibilidade.</w:t>
      </w:r>
    </w:p>
    <w:p w14:paraId="04D4B58D"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3. Objetivo</w:t>
      </w:r>
    </w:p>
    <w:p w14:paraId="6F45A295"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Capacitar o leitor a distinguir quando a abordagem endoscópica posterior é apropriada, planejar a técnica segundo localização e extensão da compressão e compreender as diferenças entre estratégias uniportal, biportal e </w:t>
      </w:r>
      <w:r w:rsidRPr="006E44BF">
        <w:rPr>
          <w:rFonts w:ascii="Times New Roman" w:eastAsia="Times New Roman" w:hAnsi="Times New Roman" w:cs="Times New Roman"/>
          <w:i/>
          <w:iCs/>
          <w:color w:val="000000"/>
          <w:kern w:val="0"/>
          <w14:ligatures w14:val="none"/>
        </w:rPr>
        <w:t>over-the-top</w:t>
      </w:r>
      <w:r w:rsidRPr="006E44BF">
        <w:rPr>
          <w:rFonts w:ascii="Times New Roman" w:eastAsia="Times New Roman" w:hAnsi="Times New Roman" w:cs="Times New Roman"/>
          <w:color w:val="000000"/>
          <w:kern w:val="0"/>
          <w14:ligatures w14:val="none"/>
        </w:rPr>
        <w:t>. O capítulo também destaca critérios de segurança para preservação facetária, proteção neural e vascular, controle de irrigação e conversão para cirurgia aberta quando necessário.</w:t>
      </w:r>
    </w:p>
    <w:p w14:paraId="5D7B2F74"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4. Conteúdo principal</w:t>
      </w:r>
    </w:p>
    <w:p w14:paraId="59D8629C"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Seleção da via cervical</w:t>
      </w:r>
    </w:p>
    <w:p w14:paraId="5D4BE2F8"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abordagem posterior é principalmente direcionada a compressões laterais e foraminais. Em estenoses centrais selecionadas, a descompressão </w:t>
      </w:r>
      <w:r w:rsidRPr="006E44BF">
        <w:rPr>
          <w:rFonts w:ascii="Times New Roman" w:eastAsia="Times New Roman" w:hAnsi="Times New Roman" w:cs="Times New Roman"/>
          <w:i/>
          <w:iCs/>
          <w:color w:val="000000"/>
          <w:kern w:val="0"/>
          <w14:ligatures w14:val="none"/>
        </w:rPr>
        <w:t>over-the-top</w:t>
      </w:r>
      <w:r w:rsidRPr="006E44BF">
        <w:rPr>
          <w:rFonts w:ascii="Times New Roman" w:eastAsia="Times New Roman" w:hAnsi="Times New Roman" w:cs="Times New Roman"/>
          <w:color w:val="000000"/>
          <w:kern w:val="0"/>
          <w14:ligatures w14:val="none"/>
        </w:rPr>
        <w:t> permite acessar o lado contralateral a partir de um corredor unilateral. Sistemas biportais acrescentam liberdade de instrumentação e podem facilitar procedimentos em níveis adjacentes.</w:t>
      </w:r>
    </w:p>
    <w:p w14:paraId="434F3E4D"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Casos de compressão medular difusa, mielopatia grave, ossificação extensa do ligamento longitudinal posterior, instabilidade ou deformidade significativa exigem cautela e podem favorecer técnicas convencionais.</w:t>
      </w:r>
    </w:p>
    <w:p w14:paraId="5215F3A0"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Planejamento</w:t>
      </w:r>
    </w:p>
    <w:p w14:paraId="2F30314B"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RM e TC de alta resolução são essenciais. A RM define disco, raiz, medula e ligamentos; a TC fornece detalhes de osteófitos, facetas e extensão da ressecção óssea planejada.</w:t>
      </w:r>
    </w:p>
    <w:p w14:paraId="66DFE0DC"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lastRenderedPageBreak/>
        <w:t>O posicionamento, a escolha do endoscópio e a organização dos portais variam conforme uniportal ou biportal. A monitorização neurofisiológica pode ser utilizada especialmente quando há risco medular.</w:t>
      </w:r>
    </w:p>
    <w:p w14:paraId="35C2573A"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Foraminotomia e descompressão</w:t>
      </w:r>
    </w:p>
    <w:p w14:paraId="7B9916D8"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técnica uniportal utiliza referenciais ósseos posteriores para alcançar a junção laminofacetária, seguida de laminotomia e foraminotomia progressivas. O princípio é ampliar o corredor antes de manipular a raiz e evitar ressecção facetária capaz de gerar instabilidade.</w:t>
      </w:r>
    </w:p>
    <w:p w14:paraId="3B0E6750"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descompressão termina quando a raiz está livre de compressão e apresenta mobilidade satisfatória. A artéria vertebral é um limite crítico lateral.</w:t>
      </w:r>
    </w:p>
    <w:p w14:paraId="329E31DE"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Técnicas ampliadas</w:t>
      </w:r>
    </w:p>
    <w:p w14:paraId="79EBE843"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 </w:t>
      </w:r>
      <w:r w:rsidRPr="006E44BF">
        <w:rPr>
          <w:rFonts w:ascii="Times New Roman" w:eastAsia="Times New Roman" w:hAnsi="Times New Roman" w:cs="Times New Roman"/>
          <w:i/>
          <w:iCs/>
          <w:color w:val="000000"/>
          <w:kern w:val="0"/>
          <w14:ligatures w14:val="none"/>
        </w:rPr>
        <w:t>over-the-top</w:t>
      </w:r>
      <w:r w:rsidRPr="006E44BF">
        <w:rPr>
          <w:rFonts w:ascii="Times New Roman" w:eastAsia="Times New Roman" w:hAnsi="Times New Roman" w:cs="Times New Roman"/>
          <w:color w:val="000000"/>
          <w:kern w:val="0"/>
          <w14:ligatures w14:val="none"/>
        </w:rPr>
        <w:t> permite trabalhar sob a base do processo espinhoso e descomprimir o lado oposto. Na técnica biportal, ótica e instrumentos ocupam portais independentes, facilitando angulações e uso de instrumentos semelhantes aos da microcirurgia.</w:t>
      </w:r>
    </w:p>
    <w:p w14:paraId="6A3A51A4"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Resultados e complicações</w:t>
      </w:r>
    </w:p>
    <w:p w14:paraId="5A5AF1CB"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 capítulo relata resultados comparáveis às técnicas convencionais para indicações adequadas, com benefícios perioperatórios e preservação de movimento. Os dois casos ilustrados nas </w:t>
      </w:r>
      <w:r w:rsidRPr="006E44BF">
        <w:rPr>
          <w:rFonts w:ascii="Times New Roman" w:eastAsia="Times New Roman" w:hAnsi="Times New Roman" w:cs="Times New Roman"/>
          <w:b/>
          <w:bCs/>
          <w:color w:val="000000"/>
          <w:kern w:val="0"/>
          <w14:ligatures w14:val="none"/>
        </w:rPr>
        <w:t>Figuras 65.1 a 65.4</w:t>
      </w:r>
      <w:r w:rsidRPr="006E44BF">
        <w:rPr>
          <w:rFonts w:ascii="Times New Roman" w:eastAsia="Times New Roman" w:hAnsi="Times New Roman" w:cs="Times New Roman"/>
          <w:color w:val="000000"/>
          <w:kern w:val="0"/>
          <w14:ligatures w14:val="none"/>
        </w:rPr>
        <w:t> mostram uma radiculopatia foraminal e uma estenose central tratada por </w:t>
      </w:r>
      <w:r w:rsidRPr="006E44BF">
        <w:rPr>
          <w:rFonts w:ascii="Times New Roman" w:eastAsia="Times New Roman" w:hAnsi="Times New Roman" w:cs="Times New Roman"/>
          <w:i/>
          <w:iCs/>
          <w:color w:val="000000"/>
          <w:kern w:val="0"/>
          <w14:ligatures w14:val="none"/>
        </w:rPr>
        <w:t>over-the-top</w:t>
      </w:r>
      <w:r w:rsidRPr="006E44BF">
        <w:rPr>
          <w:rFonts w:ascii="Times New Roman" w:eastAsia="Times New Roman" w:hAnsi="Times New Roman" w:cs="Times New Roman"/>
          <w:color w:val="000000"/>
          <w:kern w:val="0"/>
          <w14:ligatures w14:val="none"/>
        </w:rPr>
        <w:t>.</w:t>
      </w:r>
    </w:p>
    <w:p w14:paraId="6DFAE431"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Complicações incluem lesão dural, déficit neurológico transitório, hematoma, recorrência, infecção e, raramente, lesão da artéria vertebral. Saber converter para cirurgia aberta diante de sangramento incontrolável ou lesão dural extensa é apresentado como parte do domínio da técnica.</w:t>
      </w:r>
    </w:p>
    <w:p w14:paraId="4D1117C6"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5. Aplicação clínica</w:t>
      </w:r>
    </w:p>
    <w:p w14:paraId="23C9D708"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Para uma radiculopatia unilateral provocada por hérnia ou osteófito foraminal, a via posterior pode permitir descompressão preservando o segmento móvel, desde que não exista instabilidade ou deformidade incompatível. Já uma compressão central exige análise mais criteriosa da extensão, número de níveis e gravidade da mielopatia.</w:t>
      </w:r>
    </w:p>
    <w:p w14:paraId="114B080E"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avaliação pré-operatória deve definir previamente quanto osso precisa ser removido para criar espaço suficiente sem comprometer a faceta. O planejamento também deve antecipar a posição da artéria vertebral, principalmente quando a ressecção se estende lateralmente.</w:t>
      </w:r>
    </w:p>
    <w:p w14:paraId="0680B2C4"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No intraoperatório, visibilidade deficiente não deve ser compensada por manipulação cega ou elevação excessiva da pressão de irrigação. O cirurgião deve recuperar os referenciais anatômicos, controlar o sangramento e ampliar o corredor quando necessário.</w:t>
      </w:r>
    </w:p>
    <w:p w14:paraId="1256CD17"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lastRenderedPageBreak/>
        <w:t>O capítulo reforça ainda um princípio importante para a formação: os primeiros casos devem ser focais, anatomicamente favoráveis e sem fatores adicionais de risco. A expansão das indicações deve acompanhar a maturidade técnica.</w:t>
      </w:r>
    </w:p>
    <w:p w14:paraId="2706B490"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6. Mensagem central</w:t>
      </w:r>
    </w:p>
    <w:p w14:paraId="4749BD8C"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endoscopia cervical posterior oferece descompressão focal com preservação de movimento em pacientes cuidadosamente selecionados. Sua segurança depende de planejamento anatômico preciso, ressecção óssea suficiente mas não excessiva, mínima manipulação neural e respeito aos limites laterais impostos pela artéria vertebral. A técnica </w:t>
      </w:r>
      <w:r w:rsidRPr="006E44BF">
        <w:rPr>
          <w:rFonts w:ascii="Times New Roman" w:eastAsia="Times New Roman" w:hAnsi="Times New Roman" w:cs="Times New Roman"/>
          <w:i/>
          <w:iCs/>
          <w:color w:val="000000"/>
          <w:kern w:val="0"/>
          <w14:ligatures w14:val="none"/>
        </w:rPr>
        <w:t>over-the-top</w:t>
      </w:r>
      <w:r w:rsidRPr="006E44BF">
        <w:rPr>
          <w:rFonts w:ascii="Times New Roman" w:eastAsia="Times New Roman" w:hAnsi="Times New Roman" w:cs="Times New Roman"/>
          <w:color w:val="000000"/>
          <w:kern w:val="0"/>
          <w14:ligatures w14:val="none"/>
        </w:rPr>
        <w:t> e os sistemas biportais ampliam possibilidades, mas não eliminam a necessidade de reconhecer quando uma abordagem convencional é mais apropriada.</w:t>
      </w:r>
    </w:p>
    <w:p w14:paraId="72F97767"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7. Por que este capítulo importa</w:t>
      </w:r>
    </w:p>
    <w:p w14:paraId="6766988F"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Preservar movimento sem sacrificar a qualidade da descompressão é um objetivo atraente na cirurgia cervical. A endoscopia posterior pode atingir esse equilíbrio em casos adequados, evitando algumas consequências inerentes à fusão. Contudo, a vantagem só existe quando a anatomia e a doença permitem um corredor seguro. Este capítulo ajuda a distinguir situações em que a mínima invasividade agrega valor daquelas em que campo restrito, instabilidade ou risco medular tornam a técnica inadequada.</w:t>
      </w:r>
    </w:p>
    <w:p w14:paraId="65F7A699"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8. Descritores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1"/>
        <w:gridCol w:w="3948"/>
      </w:tblGrid>
      <w:tr w:rsidR="006E44BF" w:rsidRPr="006E44BF" w14:paraId="27C0D395" w14:textId="77777777">
        <w:trPr>
          <w:tblHeader/>
          <w:tblCellSpacing w:w="15" w:type="dxa"/>
        </w:trPr>
        <w:tc>
          <w:tcPr>
            <w:tcW w:w="0" w:type="auto"/>
            <w:vAlign w:val="center"/>
            <w:hideMark/>
          </w:tcPr>
          <w:p w14:paraId="68BF3710" w14:textId="77777777" w:rsidR="006E44BF" w:rsidRPr="006E44BF" w:rsidRDefault="006E44BF" w:rsidP="006E44BF">
            <w:pPr>
              <w:spacing w:after="0" w:line="240" w:lineRule="auto"/>
              <w:jc w:val="center"/>
              <w:rPr>
                <w:rFonts w:ascii="Times New Roman" w:eastAsia="Times New Roman" w:hAnsi="Times New Roman" w:cs="Times New Roman"/>
                <w:b/>
                <w:bCs/>
                <w:color w:val="000000"/>
                <w:kern w:val="0"/>
                <w14:ligatures w14:val="none"/>
              </w:rPr>
            </w:pPr>
            <w:r w:rsidRPr="006E44BF">
              <w:rPr>
                <w:rFonts w:ascii="Times New Roman" w:eastAsia="Times New Roman" w:hAnsi="Times New Roman" w:cs="Times New Roman"/>
                <w:b/>
                <w:bCs/>
                <w:color w:val="000000"/>
                <w:kern w:val="0"/>
                <w14:ligatures w14:val="none"/>
              </w:rPr>
              <w:t>DeCS</w:t>
            </w:r>
          </w:p>
        </w:tc>
        <w:tc>
          <w:tcPr>
            <w:tcW w:w="0" w:type="auto"/>
            <w:vAlign w:val="center"/>
            <w:hideMark/>
          </w:tcPr>
          <w:p w14:paraId="0AB047D8" w14:textId="77777777" w:rsidR="006E44BF" w:rsidRPr="006E44BF" w:rsidRDefault="006E44BF" w:rsidP="006E44BF">
            <w:pPr>
              <w:spacing w:after="0" w:line="240" w:lineRule="auto"/>
              <w:jc w:val="center"/>
              <w:rPr>
                <w:rFonts w:ascii="Times New Roman" w:eastAsia="Times New Roman" w:hAnsi="Times New Roman" w:cs="Times New Roman"/>
                <w:b/>
                <w:bCs/>
                <w:color w:val="000000"/>
                <w:kern w:val="0"/>
                <w14:ligatures w14:val="none"/>
              </w:rPr>
            </w:pPr>
            <w:r w:rsidRPr="006E44BF">
              <w:rPr>
                <w:rFonts w:ascii="Times New Roman" w:eastAsia="Times New Roman" w:hAnsi="Times New Roman" w:cs="Times New Roman"/>
                <w:b/>
                <w:bCs/>
                <w:color w:val="000000"/>
                <w:kern w:val="0"/>
                <w14:ligatures w14:val="none"/>
              </w:rPr>
              <w:t>MeSH</w:t>
            </w:r>
          </w:p>
        </w:tc>
      </w:tr>
      <w:tr w:rsidR="006E44BF" w:rsidRPr="006E44BF" w14:paraId="20C172FC" w14:textId="77777777">
        <w:trPr>
          <w:tblCellSpacing w:w="15" w:type="dxa"/>
        </w:trPr>
        <w:tc>
          <w:tcPr>
            <w:tcW w:w="0" w:type="auto"/>
            <w:vAlign w:val="center"/>
            <w:hideMark/>
          </w:tcPr>
          <w:p w14:paraId="2B81B1C1"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Endoscopia</w:t>
            </w:r>
          </w:p>
        </w:tc>
        <w:tc>
          <w:tcPr>
            <w:tcW w:w="0" w:type="auto"/>
            <w:vAlign w:val="center"/>
            <w:hideMark/>
          </w:tcPr>
          <w:p w14:paraId="298CFC8D"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Endoscopy</w:t>
            </w:r>
          </w:p>
        </w:tc>
      </w:tr>
      <w:tr w:rsidR="006E44BF" w:rsidRPr="006E44BF" w14:paraId="49C56892" w14:textId="77777777">
        <w:trPr>
          <w:tblCellSpacing w:w="15" w:type="dxa"/>
        </w:trPr>
        <w:tc>
          <w:tcPr>
            <w:tcW w:w="0" w:type="auto"/>
            <w:vAlign w:val="center"/>
            <w:hideMark/>
          </w:tcPr>
          <w:p w14:paraId="3864E525"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Vértebras Cervicais</w:t>
            </w:r>
          </w:p>
        </w:tc>
        <w:tc>
          <w:tcPr>
            <w:tcW w:w="0" w:type="auto"/>
            <w:vAlign w:val="center"/>
            <w:hideMark/>
          </w:tcPr>
          <w:p w14:paraId="11B78DBE"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Cervical Vertebrae</w:t>
            </w:r>
          </w:p>
        </w:tc>
      </w:tr>
      <w:tr w:rsidR="006E44BF" w:rsidRPr="006E44BF" w14:paraId="2E0D0F6A" w14:textId="77777777">
        <w:trPr>
          <w:tblCellSpacing w:w="15" w:type="dxa"/>
        </w:trPr>
        <w:tc>
          <w:tcPr>
            <w:tcW w:w="0" w:type="auto"/>
            <w:vAlign w:val="center"/>
            <w:hideMark/>
          </w:tcPr>
          <w:p w14:paraId="35498BDF"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Radiculopatia</w:t>
            </w:r>
          </w:p>
        </w:tc>
        <w:tc>
          <w:tcPr>
            <w:tcW w:w="0" w:type="auto"/>
            <w:vAlign w:val="center"/>
            <w:hideMark/>
          </w:tcPr>
          <w:p w14:paraId="6187B3E4"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Radiculopathy</w:t>
            </w:r>
          </w:p>
        </w:tc>
      </w:tr>
      <w:tr w:rsidR="006E44BF" w:rsidRPr="006E44BF" w14:paraId="3464B814" w14:textId="77777777">
        <w:trPr>
          <w:tblCellSpacing w:w="15" w:type="dxa"/>
        </w:trPr>
        <w:tc>
          <w:tcPr>
            <w:tcW w:w="0" w:type="auto"/>
            <w:vAlign w:val="center"/>
            <w:hideMark/>
          </w:tcPr>
          <w:p w14:paraId="46152A54"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Estenose Espinal</w:t>
            </w:r>
          </w:p>
        </w:tc>
        <w:tc>
          <w:tcPr>
            <w:tcW w:w="0" w:type="auto"/>
            <w:vAlign w:val="center"/>
            <w:hideMark/>
          </w:tcPr>
          <w:p w14:paraId="3505A3AB"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Spinal Stenosis</w:t>
            </w:r>
          </w:p>
        </w:tc>
      </w:tr>
      <w:tr w:rsidR="006E44BF" w:rsidRPr="006E44BF" w14:paraId="2278A3AB" w14:textId="77777777">
        <w:trPr>
          <w:tblCellSpacing w:w="15" w:type="dxa"/>
        </w:trPr>
        <w:tc>
          <w:tcPr>
            <w:tcW w:w="0" w:type="auto"/>
            <w:vAlign w:val="center"/>
            <w:hideMark/>
          </w:tcPr>
          <w:p w14:paraId="16F6B2C2"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Deslocamento do Disco Intervertebral</w:t>
            </w:r>
          </w:p>
        </w:tc>
        <w:tc>
          <w:tcPr>
            <w:tcW w:w="0" w:type="auto"/>
            <w:vAlign w:val="center"/>
            <w:hideMark/>
          </w:tcPr>
          <w:p w14:paraId="113467A3"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Intervertebral Disc Displacement</w:t>
            </w:r>
          </w:p>
        </w:tc>
      </w:tr>
      <w:tr w:rsidR="006E44BF" w:rsidRPr="006E44BF" w14:paraId="3DF17EF1" w14:textId="77777777">
        <w:trPr>
          <w:tblCellSpacing w:w="15" w:type="dxa"/>
        </w:trPr>
        <w:tc>
          <w:tcPr>
            <w:tcW w:w="0" w:type="auto"/>
            <w:vAlign w:val="center"/>
            <w:hideMark/>
          </w:tcPr>
          <w:p w14:paraId="092BAD98"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Procedimentos Cirúrgicos Minimamente Invasivos</w:t>
            </w:r>
          </w:p>
        </w:tc>
        <w:tc>
          <w:tcPr>
            <w:tcW w:w="0" w:type="auto"/>
            <w:vAlign w:val="center"/>
            <w:hideMark/>
          </w:tcPr>
          <w:p w14:paraId="6BAF44DB"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Minimally Invasive Surgical Procedures</w:t>
            </w:r>
          </w:p>
        </w:tc>
      </w:tr>
      <w:tr w:rsidR="006E44BF" w:rsidRPr="006E44BF" w14:paraId="73FDADF4" w14:textId="77777777">
        <w:trPr>
          <w:tblCellSpacing w:w="15" w:type="dxa"/>
        </w:trPr>
        <w:tc>
          <w:tcPr>
            <w:tcW w:w="0" w:type="auto"/>
            <w:vAlign w:val="center"/>
            <w:hideMark/>
          </w:tcPr>
          <w:p w14:paraId="749FC747"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Complicações Pós-Operatórias</w:t>
            </w:r>
          </w:p>
        </w:tc>
        <w:tc>
          <w:tcPr>
            <w:tcW w:w="0" w:type="auto"/>
            <w:vAlign w:val="center"/>
            <w:hideMark/>
          </w:tcPr>
          <w:p w14:paraId="30ACE5EE"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Postoperative Complications</w:t>
            </w:r>
          </w:p>
        </w:tc>
      </w:tr>
    </w:tbl>
    <w:p w14:paraId="66076951"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Palavras-chave livres:</w:t>
      </w:r>
      <w:r w:rsidRPr="006E44BF">
        <w:rPr>
          <w:rFonts w:ascii="Times New Roman" w:eastAsia="Times New Roman" w:hAnsi="Times New Roman" w:cs="Times New Roman"/>
          <w:color w:val="000000"/>
          <w:kern w:val="0"/>
          <w14:ligatures w14:val="none"/>
        </w:rPr>
        <w:t> foraminotomia cervical endoscópica; </w:t>
      </w:r>
      <w:r w:rsidRPr="006E44BF">
        <w:rPr>
          <w:rFonts w:ascii="Times New Roman" w:eastAsia="Times New Roman" w:hAnsi="Times New Roman" w:cs="Times New Roman"/>
          <w:i/>
          <w:iCs/>
          <w:color w:val="000000"/>
          <w:kern w:val="0"/>
          <w14:ligatures w14:val="none"/>
        </w:rPr>
        <w:t>over-the-top</w:t>
      </w:r>
      <w:r w:rsidRPr="006E44BF">
        <w:rPr>
          <w:rFonts w:ascii="Times New Roman" w:eastAsia="Times New Roman" w:hAnsi="Times New Roman" w:cs="Times New Roman"/>
          <w:color w:val="000000"/>
          <w:kern w:val="0"/>
          <w14:ligatures w14:val="none"/>
        </w:rPr>
        <w:t> cervical; endoscopia cervical biportal.</w:t>
      </w:r>
    </w:p>
    <w:p w14:paraId="4560360C"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9. Cards</w:t>
      </w:r>
    </w:p>
    <w:p w14:paraId="17063A3C"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Card 1 — Movimento pode ser preservado</w:t>
      </w:r>
    </w:p>
    <w:p w14:paraId="64F4DB66"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lastRenderedPageBreak/>
        <w:t>A via posterior endoscópica permite tratar determinadas radiculopatias sem eliminar o movimento do segmento. Essa vantagem depende de estabilidade pré-operatória e de uma ressecção facetária cuidadosamente limitada.</w:t>
      </w:r>
    </w:p>
    <w:p w14:paraId="2091BC76"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Card 2 — Localização decide a via</w:t>
      </w:r>
    </w:p>
    <w:p w14:paraId="11F7BDA2"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Compressões foraminais e posterolaterais favorecem a abordagem posterior. Compressões anteriores extensas, instabilidade, deformidade ou mielopatia grave podem exigir outra estratégia.</w:t>
      </w:r>
    </w:p>
    <w:p w14:paraId="68329D42"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Card 3 — Saiba quando converter</w:t>
      </w:r>
    </w:p>
    <w:p w14:paraId="78C7C9A9"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Conversão para cirurgia aberta não representa falha técnica. Sangramento que elimina a visibilidade, lesão dural extensa ou perda dos referenciais anatômicos são situações em que ampliar o acesso pode ser a decisão mais segura.</w:t>
      </w:r>
    </w:p>
    <w:p w14:paraId="23904CAF"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10. Referências bibliográficas</w:t>
      </w:r>
    </w:p>
    <w:p w14:paraId="72EBAE59" w14:textId="7FA0367A" w:rsidR="006E44BF" w:rsidRPr="00CF40EC" w:rsidRDefault="00CF40EC" w:rsidP="00CF40EC">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40EC">
        <w:rPr>
          <w:rFonts w:ascii="-webkit-standard" w:hAnsi="-webkit-standard"/>
          <w:color w:val="000000"/>
          <w:sz w:val="27"/>
          <w:szCs w:val="27"/>
        </w:rPr>
        <w:t>Huang CC, Fitts J, Huie D, Bhowmick DA, Abd-El-Barr MM. Evolution of cervical endoscopic spine surgery: current progress and future directions — a narrative review.</w:t>
      </w:r>
      <w:r w:rsidRPr="00CF40EC">
        <w:rPr>
          <w:rStyle w:val="apple-converted-space"/>
          <w:rFonts w:ascii="-webkit-standard" w:hAnsi="-webkit-standard"/>
          <w:color w:val="000000"/>
          <w:sz w:val="27"/>
          <w:szCs w:val="27"/>
        </w:rPr>
        <w:t> </w:t>
      </w:r>
      <w:r w:rsidRPr="00CF40EC">
        <w:rPr>
          <w:rStyle w:val="Strong"/>
          <w:color w:val="000000"/>
        </w:rPr>
        <w:t>Glob Spine J. 2024;13(7):2122. doi:10.3390/jcm13072122.</w:t>
      </w:r>
      <w:r w:rsidR="006E44BF" w:rsidRPr="00CF40EC">
        <w:rPr>
          <w:rFonts w:ascii="Times New Roman" w:eastAsia="Times New Roman" w:hAnsi="Times New Roman" w:cs="Times New Roman"/>
          <w:color w:val="000000"/>
          <w:kern w:val="0"/>
          <w14:ligatures w14:val="none"/>
        </w:rPr>
        <w:t>O’Toole JE, Sheikh H, Eichholz KM, Fessler RG, Perez-Cruet MJ. Endoscopic posterior cervical foraminotomy and discectomy. Neurosurg Clin N Am. 2006;17(4):411-22.</w:t>
      </w:r>
    </w:p>
    <w:p w14:paraId="568C6F03" w14:textId="77777777" w:rsidR="006E44BF" w:rsidRPr="006E44BF" w:rsidRDefault="006E44BF" w:rsidP="006E44B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Ruetten S, Komp M, Merk H, Godolias G. Full-endoscopic cervical posterior foraminotomy for the operation of lateral disc herniations using 5.9-mm endoscopes: a prospective, randomized, controlled study. Spine (Phila Pa 1976). 2008;33(9):940-8.</w:t>
      </w:r>
    </w:p>
    <w:p w14:paraId="648BA878" w14:textId="77777777" w:rsidR="006E44BF" w:rsidRPr="006E44BF" w:rsidRDefault="006E44BF" w:rsidP="006E44B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Ruetten S, Komp M, Merk H, Godolias G. Full-endoscopic anterior decompression versus conventional anterior decompression and fusion in cervical disc herniations. Int Orthop. 2009;33(6):1677-82.</w:t>
      </w:r>
    </w:p>
    <w:p w14:paraId="5CCAF063" w14:textId="77777777" w:rsidR="006E44BF" w:rsidRPr="006E44BF" w:rsidRDefault="006E44BF" w:rsidP="006E44B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Kwon B, Moon A. Advances in endoscopic lumbar spine surgery: a comprehensive review of the techniques used for the treatment of lumbar disc herniations and spinal stenosis and lumbar spinal fusion. Spine J. 2025:S1529-9430(25)00302-X.</w:t>
      </w:r>
    </w:p>
    <w:p w14:paraId="7074FC46" w14:textId="77777777" w:rsidR="006E44BF" w:rsidRPr="006E44BF" w:rsidRDefault="006E44BF" w:rsidP="006E44B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Bergamaschi JPM, de Brito MBS, Araújo FF, et al. Surgical technique of central and over-the-top full-endoscopic decompression of the cervical spine: a technical note. J Pers Med. 2023;13(10):1508.</w:t>
      </w:r>
    </w:p>
    <w:p w14:paraId="52FF025D" w14:textId="77777777" w:rsidR="006E44BF" w:rsidRPr="006E44BF" w:rsidRDefault="006E44BF" w:rsidP="006E44B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Heo DH, Ha JS, Jang JW, et al. Biportal endoscopic posterior cervical foraminotomy for adjacent 2-level foraminal lesions using a single approach (sliding technique). Neurospine. 2023;20(1):92-98.</w:t>
      </w:r>
    </w:p>
    <w:p w14:paraId="1C0A8A12" w14:textId="77777777" w:rsidR="006E44BF" w:rsidRPr="006E44BF" w:rsidRDefault="006E44BF" w:rsidP="006E44B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Jung SB, Kim N. Biportal endoscopic spine surgery for cervical disk herniation: a technical note and preliminary report. Medicine (Baltimore). 2022;101(27):e2975.</w:t>
      </w:r>
    </w:p>
    <w:p w14:paraId="5B5F97AC" w14:textId="77777777" w:rsidR="006E44BF" w:rsidRPr="006E44BF" w:rsidRDefault="006E44BF" w:rsidP="006E44B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Ahn J, Lee H, Choi D, Lee K. Extraforaminal biportal endoscopic approach for transforaminal decompression (cervical). J Neurosurg Spine. 2018;28(5):492-8.</w:t>
      </w:r>
    </w:p>
    <w:p w14:paraId="7D4A9818" w14:textId="77777777" w:rsidR="006E44BF" w:rsidRPr="006E44BF" w:rsidRDefault="006E44BF" w:rsidP="006E44B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lastRenderedPageBreak/>
        <w:t>Liu Y, Kim JS, Lee MG, Cha JY. Full-endoscopy with intraoperative O-arm navigation for cervicothoracic gas-containing hemorrhagic synovial cyst: a case report. N Am Spine Soc J. 2022;11:100133.</w:t>
      </w:r>
    </w:p>
    <w:p w14:paraId="31B9BF2A" w14:textId="77777777" w:rsidR="006E44BF" w:rsidRPr="006E44BF" w:rsidRDefault="006E44BF" w:rsidP="006E44B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Lohre R, Wang JC, Lewandrowski KU, Goel DP. Virtual reality in spinal endoscopy: a paradigm shift in education to support spine surgeons. J Spine Surg. 2020;6(Suppl 1):S208-23.</w:t>
      </w:r>
    </w:p>
    <w:p w14:paraId="3DE77E0F" w14:textId="77777777" w:rsidR="006E44BF" w:rsidRPr="006E44BF" w:rsidRDefault="006E44BF" w:rsidP="006E44B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Wu ZP, Wei ZY, Song XL. Comparison of efficacy between endoscope-assisted anterior cervical discectomy and fusion (ACDF) and open ACDF in the treatment of single-segment cervical spondylotic myelopathy. J Orthop Surg Res. 2024;19(1):35.</w:t>
      </w:r>
    </w:p>
    <w:p w14:paraId="2EE47028"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11. Metadados</w:t>
      </w:r>
    </w:p>
    <w:p w14:paraId="0CAF70FF"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Título SEO:</w:t>
      </w:r>
      <w:r w:rsidRPr="006E44BF">
        <w:rPr>
          <w:rFonts w:ascii="Times New Roman" w:eastAsia="Times New Roman" w:hAnsi="Times New Roman" w:cs="Times New Roman"/>
          <w:color w:val="000000"/>
          <w:kern w:val="0"/>
          <w14:ligatures w14:val="none"/>
        </w:rPr>
        <w:t> Endoscopia cervical posterior | Tratado</w:t>
      </w:r>
    </w:p>
    <w:p w14:paraId="418E9E89"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Meta descrição:</w:t>
      </w:r>
      <w:r w:rsidRPr="006E44BF">
        <w:rPr>
          <w:rFonts w:ascii="Times New Roman" w:eastAsia="Times New Roman" w:hAnsi="Times New Roman" w:cs="Times New Roman"/>
          <w:color w:val="000000"/>
          <w:kern w:val="0"/>
          <w14:ligatures w14:val="none"/>
        </w:rPr>
        <w:t> Endoscopia cervical posterior para radiculopatia e estenose: indicações, planejamento, técnicas uniportal e biportal, segurança e complicações.</w:t>
      </w:r>
    </w:p>
    <w:p w14:paraId="1764B494"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Resumo de chamada:</w:t>
      </w:r>
      <w:r w:rsidRPr="006E44BF">
        <w:rPr>
          <w:rFonts w:ascii="Times New Roman" w:eastAsia="Times New Roman" w:hAnsi="Times New Roman" w:cs="Times New Roman"/>
          <w:color w:val="000000"/>
          <w:kern w:val="0"/>
          <w14:ligatures w14:val="none"/>
        </w:rPr>
        <w:t> Abordagem endoscópica cervical posterior com preservação do movimento, seleção criteriosa da via e princípios de proteção neural e vascular.</w:t>
      </w:r>
    </w:p>
    <w:p w14:paraId="0D705E32"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Slug:</w:t>
      </w:r>
      <w:r w:rsidRPr="006E44BF">
        <w:rPr>
          <w:rFonts w:ascii="Times New Roman" w:eastAsia="Times New Roman" w:hAnsi="Times New Roman" w:cs="Times New Roman"/>
          <w:color w:val="000000"/>
          <w:kern w:val="0"/>
          <w14:ligatures w14:val="none"/>
        </w:rPr>
        <w:t> </w:t>
      </w:r>
      <w:r w:rsidRPr="006E44BF">
        <w:rPr>
          <w:rFonts w:ascii="Courier New" w:eastAsia="Times New Roman" w:hAnsi="Courier New" w:cs="Courier New"/>
          <w:color w:val="000000"/>
          <w:kern w:val="0"/>
          <w:sz w:val="20"/>
          <w:szCs w:val="20"/>
          <w14:ligatures w14:val="none"/>
        </w:rPr>
        <w:t>endoscopia-cervical-posterior</w:t>
      </w:r>
    </w:p>
    <w:p w14:paraId="2ADA6222" w14:textId="77777777" w:rsidR="006E44BF" w:rsidRPr="006E44BF" w:rsidRDefault="00D06263" w:rsidP="006E44BF">
      <w:pPr>
        <w:spacing w:after="0" w:line="240" w:lineRule="auto"/>
        <w:rPr>
          <w:rFonts w:ascii="Times New Roman" w:eastAsia="Times New Roman" w:hAnsi="Times New Roman" w:cs="Times New Roman"/>
          <w:kern w:val="0"/>
          <w14:ligatures w14:val="none"/>
        </w:rPr>
      </w:pPr>
      <w:r>
        <w:rPr>
          <w:noProof/>
        </w:rPr>
      </w:r>
      <w:r>
        <w:pict w14:anchorId="7F936F97">
          <v:rect id="Horizontal Line 5"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F36E26" w14:textId="77777777" w:rsidR="006E44BF" w:rsidRPr="006E44BF" w:rsidRDefault="006E44BF" w:rsidP="006E44B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E44BF">
        <w:rPr>
          <w:rFonts w:ascii="Times New Roman" w:eastAsia="Times New Roman" w:hAnsi="Times New Roman" w:cs="Times New Roman"/>
          <w:b/>
          <w:bCs/>
          <w:color w:val="000000"/>
          <w:kern w:val="36"/>
          <w:sz w:val="48"/>
          <w:szCs w:val="48"/>
          <w14:ligatures w14:val="none"/>
        </w:rPr>
        <w:t>CAPÍTULO 66 — ENDOSCOPIA CERVICAL — VIA ANTERIOR</w:t>
      </w:r>
    </w:p>
    <w:p w14:paraId="13D55956"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1. Identificação</w:t>
      </w:r>
    </w:p>
    <w:p w14:paraId="7AD0EE30"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Capítulo:</w:t>
      </w:r>
      <w:r w:rsidRPr="006E44BF">
        <w:rPr>
          <w:rFonts w:ascii="Times New Roman" w:eastAsia="Times New Roman" w:hAnsi="Times New Roman" w:cs="Times New Roman"/>
          <w:color w:val="000000"/>
          <w:kern w:val="0"/>
          <w14:ligatures w14:val="none"/>
        </w:rPr>
        <w:t> 66</w:t>
      </w:r>
      <w:r w:rsidRPr="006E44BF">
        <w:rPr>
          <w:rFonts w:ascii="Times New Roman" w:eastAsia="Times New Roman" w:hAnsi="Times New Roman" w:cs="Times New Roman"/>
          <w:color w:val="000000"/>
          <w:kern w:val="0"/>
          <w14:ligatures w14:val="none"/>
        </w:rPr>
        <w:br/>
      </w:r>
      <w:r w:rsidRPr="006E44BF">
        <w:rPr>
          <w:rFonts w:ascii="Times New Roman" w:eastAsia="Times New Roman" w:hAnsi="Times New Roman" w:cs="Times New Roman"/>
          <w:b/>
          <w:bCs/>
          <w:color w:val="000000"/>
          <w:kern w:val="0"/>
          <w14:ligatures w14:val="none"/>
        </w:rPr>
        <w:t>Título:</w:t>
      </w:r>
      <w:r w:rsidRPr="006E44BF">
        <w:rPr>
          <w:rFonts w:ascii="Times New Roman" w:eastAsia="Times New Roman" w:hAnsi="Times New Roman" w:cs="Times New Roman"/>
          <w:color w:val="000000"/>
          <w:kern w:val="0"/>
          <w14:ligatures w14:val="none"/>
        </w:rPr>
        <w:t> Endoscopia Cervical – Via Anterior (Cirurgia Endoscópica da Coluna Cervical)</w:t>
      </w:r>
      <w:r w:rsidRPr="006E44BF">
        <w:rPr>
          <w:rFonts w:ascii="Times New Roman" w:eastAsia="Times New Roman" w:hAnsi="Times New Roman" w:cs="Times New Roman"/>
          <w:color w:val="000000"/>
          <w:kern w:val="0"/>
          <w14:ligatures w14:val="none"/>
        </w:rPr>
        <w:br/>
      </w:r>
      <w:r w:rsidRPr="006E44BF">
        <w:rPr>
          <w:rFonts w:ascii="Times New Roman" w:eastAsia="Times New Roman" w:hAnsi="Times New Roman" w:cs="Times New Roman"/>
          <w:b/>
          <w:bCs/>
          <w:color w:val="000000"/>
          <w:kern w:val="0"/>
          <w14:ligatures w14:val="none"/>
        </w:rPr>
        <w:t>Seção:</w:t>
      </w:r>
      <w:r w:rsidRPr="006E44BF">
        <w:rPr>
          <w:rFonts w:ascii="Times New Roman" w:eastAsia="Times New Roman" w:hAnsi="Times New Roman" w:cs="Times New Roman"/>
          <w:color w:val="000000"/>
          <w:kern w:val="0"/>
          <w14:ligatures w14:val="none"/>
        </w:rPr>
        <w:t> 8 — Técnicas Cirúrgicas</w:t>
      </w:r>
      <w:r w:rsidRPr="006E44BF">
        <w:rPr>
          <w:rFonts w:ascii="Times New Roman" w:eastAsia="Times New Roman" w:hAnsi="Times New Roman" w:cs="Times New Roman"/>
          <w:color w:val="000000"/>
          <w:kern w:val="0"/>
          <w14:ligatures w14:val="none"/>
        </w:rPr>
        <w:br/>
      </w:r>
      <w:r w:rsidRPr="006E44BF">
        <w:rPr>
          <w:rFonts w:ascii="Times New Roman" w:eastAsia="Times New Roman" w:hAnsi="Times New Roman" w:cs="Times New Roman"/>
          <w:b/>
          <w:bCs/>
          <w:color w:val="000000"/>
          <w:kern w:val="0"/>
          <w14:ligatures w14:val="none"/>
        </w:rPr>
        <w:t>Autores:</w:t>
      </w:r>
      <w:r w:rsidRPr="006E44BF">
        <w:rPr>
          <w:rFonts w:ascii="Times New Roman" w:eastAsia="Times New Roman" w:hAnsi="Times New Roman" w:cs="Times New Roman"/>
          <w:color w:val="000000"/>
          <w:kern w:val="0"/>
          <w14:ligatures w14:val="none"/>
        </w:rPr>
        <w:t> Kelsen de Oliveira Teixeira; Rangel Roberto de Assis; Sonja Ellen Lobo; João Paulo Machado Bergamaschi.</w:t>
      </w:r>
    </w:p>
    <w:p w14:paraId="3C4E9F40"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2. Contexto</w:t>
      </w:r>
    </w:p>
    <w:p w14:paraId="2F401ED0"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 xml:space="preserve">A abordagem anterior é uma das bases históricas da cirurgia cervical, principalmente após a consolidação da discectomia cervical anterior com fusão. A endoscopia introduz a possibilidade de tratar determinadas compressões anteriores de maneira direcionada, preservando movimento e evitando implantes em situações selecionadas. Sua aplicação, entretanto, ocorre em um corredor anatômico de alta complexidade, limitado por esôfago e traqueia medialmente e por estruturas vasculares lateralmente, além da proximidade da artéria vertebral. O reduzido espaço do canal </w:t>
      </w:r>
      <w:r w:rsidRPr="006E44BF">
        <w:rPr>
          <w:rFonts w:ascii="Times New Roman" w:eastAsia="Times New Roman" w:hAnsi="Times New Roman" w:cs="Times New Roman"/>
          <w:color w:val="000000"/>
          <w:kern w:val="0"/>
          <w14:ligatures w14:val="none"/>
        </w:rPr>
        <w:lastRenderedPageBreak/>
        <w:t>cervical e a baixa tolerância da medula à manipulação tornam esse procedimento um estágio avançado da curva de aprendizado endoscópica. As abordagens transdiscal e transcorpórea oferecem diferentes soluções para hérnias e osteófitos, cada uma com vantagens e limitações próprias. A decisão deve integrar sintomas, topografia da compressão, estabilidade, altura discal, anatomia óssea e experiência específica da equipe.</w:t>
      </w:r>
    </w:p>
    <w:p w14:paraId="49EACCC1"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3. Objetivo</w:t>
      </w:r>
    </w:p>
    <w:p w14:paraId="4FBDF4FC"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Apresentar anatomia aplicada, indicações, contraindicações e fundamentos técnicos da endoscopia cervical anterior. O leitor deverá compreender os acessos transdiscal e transcorpóreo, selecionar pacientes por correlação clinicorradiológica, reconhecer situações que favoreçam outra abordagem e antecipar complicações neurológicas, durais, vasculares e viscerais.</w:t>
      </w:r>
    </w:p>
    <w:p w14:paraId="456C3E77"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4. Conteúdo principal</w:t>
      </w:r>
    </w:p>
    <w:p w14:paraId="64A529AE"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O corredor anterior</w:t>
      </w:r>
    </w:p>
    <w:p w14:paraId="2F3CD8DF"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 acesso transdiscal utiliza um corredor entre as estruturas viscerais e vasculares do pescoço, representado esquematicamente na </w:t>
      </w:r>
      <w:r w:rsidRPr="006E44BF">
        <w:rPr>
          <w:rFonts w:ascii="Times New Roman" w:eastAsia="Times New Roman" w:hAnsi="Times New Roman" w:cs="Times New Roman"/>
          <w:b/>
          <w:bCs/>
          <w:color w:val="000000"/>
          <w:kern w:val="0"/>
          <w14:ligatures w14:val="none"/>
        </w:rPr>
        <w:t>Figura 66.1</w:t>
      </w:r>
      <w:r w:rsidRPr="006E44BF">
        <w:rPr>
          <w:rFonts w:ascii="Times New Roman" w:eastAsia="Times New Roman" w:hAnsi="Times New Roman" w:cs="Times New Roman"/>
          <w:color w:val="000000"/>
          <w:kern w:val="0"/>
          <w14:ligatures w14:val="none"/>
        </w:rPr>
        <w:t>. Os autores valorizam palpação e instrumental rombo para criar o trajeto até a face anterior da coluna.</w:t>
      </w:r>
    </w:p>
    <w:p w14:paraId="4C58A2A0"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artéria vertebral torna-se particularmente relevante em trajetórias mais laterais. Em determinados casos, uma trajetória contralateral pode melhorar o ângulo para uma lesão lateral.</w:t>
      </w:r>
    </w:p>
    <w:p w14:paraId="7F63B621"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Transdiscal e transcorpóreo</w:t>
      </w:r>
    </w:p>
    <w:p w14:paraId="2F4F004F"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abordagem transdiscal proporciona acesso direto ao disco e a fragmentos centrais ou centrolaterais. A alternativa transcorpórea cria um corredor ósseo pelo corpo vertebral, evitando maior manipulação discal, mas túneis excessivos podem comprometer a resistência vertebral.</w:t>
      </w:r>
    </w:p>
    <w:p w14:paraId="04CB94F8"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Indicação e seleção</w:t>
      </w:r>
    </w:p>
    <w:p w14:paraId="111E9F66"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 capítulo enfatiza radiculopatia ou mielopatia com correlação clínica e radiográfica definida. Alterações degenerativas incidentais não são indicação.</w:t>
      </w:r>
    </w:p>
    <w:p w14:paraId="5ED5D376"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Instabilidade segmentar contraindica a endoscopia isolada. Colapso importante do espaço discal pode dificultar a via transdiscal. Ossificação extensa do ligamento longitudinal posterior e deformidades complexas aumentam a exigência técnica e devem ser avaliadas individualmente.</w:t>
      </w:r>
    </w:p>
    <w:p w14:paraId="4C1E33AD"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RM, radiografias dinâmicas e TC são complementares no planejamento.</w:t>
      </w:r>
    </w:p>
    <w:p w14:paraId="3DB15D92"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Evidências e preservação de movimento</w:t>
      </w:r>
    </w:p>
    <w:p w14:paraId="585F8F31"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lastRenderedPageBreak/>
        <w:t>Séries e estudos comparativos apresentados no capítulo descrevem resultados clínicos favoráveis e recuperação rápida em pacientes bem selecionados. A preservação do movimento e a ausência de implantes diferenciam conceitualmente a endoscopia da fusão.</w:t>
      </w:r>
    </w:p>
    <w:p w14:paraId="65052CE1"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Ao mesmo tempo, os autores reconhecem a ausência de séries endoscópicas específicas com seguimentos muito prolongados, de modo que inferências sobre prevenção de doença do segmento adjacente devem ser consideradas com cautela.</w:t>
      </w:r>
    </w:p>
    <w:p w14:paraId="1297AB07"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Complicações e curva de aprendizado</w:t>
      </w:r>
    </w:p>
    <w:p w14:paraId="5F88E59C"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w:t>
      </w:r>
      <w:r w:rsidRPr="006E44BF">
        <w:rPr>
          <w:rFonts w:ascii="Times New Roman" w:eastAsia="Times New Roman" w:hAnsi="Times New Roman" w:cs="Times New Roman"/>
          <w:b/>
          <w:bCs/>
          <w:color w:val="000000"/>
          <w:kern w:val="0"/>
          <w14:ligatures w14:val="none"/>
        </w:rPr>
        <w:t>Tabela 66.1</w:t>
      </w:r>
      <w:r w:rsidRPr="006E44BF">
        <w:rPr>
          <w:rFonts w:ascii="Times New Roman" w:eastAsia="Times New Roman" w:hAnsi="Times New Roman" w:cs="Times New Roman"/>
          <w:color w:val="000000"/>
          <w:kern w:val="0"/>
          <w14:ligatures w14:val="none"/>
        </w:rPr>
        <w:t> sistematiza paresia radicular, lesão medular ou radicular, hematoma, lesão dural, lesões da artéria vertebral, carótida ou jugular, infecção, disfagia, disfonia, instabilidade tardia, descompressão insuficiente e recorrência.</w:t>
      </w:r>
    </w:p>
    <w:p w14:paraId="21DD891C"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 capítulo trata a endoscopia cervical como procedimento avançado, dependente de treinamento progressivo e supervisionado.</w:t>
      </w:r>
    </w:p>
    <w:p w14:paraId="4AE1BF2D"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5. Aplicação clínica</w:t>
      </w:r>
    </w:p>
    <w:p w14:paraId="5170108A"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indicação deve responder a uma pergunta anatômica precisa: a lesão responsável pelos sintomas pode ser alcançada e descomprimida de forma segura por um corredor anterior endoscópico sem criar instabilidade ou risco desproporcional?</w:t>
      </w:r>
    </w:p>
    <w:p w14:paraId="53376D40"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RM identifica a relação do disco ou osteófito com raiz e medula. TC esclarece calcificação, osteofitose e anatomia óssea; radiografias dinâmicas investigam instabilidade. Uma lesão foraminal pode permitir tanto acesso anterior quanto posterior, e a escolha deve considerar localização, altura discal e experiência da equipe.</w:t>
      </w:r>
    </w:p>
    <w:p w14:paraId="10671867"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Durante o acesso anterior, a proteção vascular e visceral começa antes da introdução do endoscópio. Instrumentos perfurantes não devem ser utilizados para criar cegamente o corredor. Na fase endoscópica, não há margem para manipulação direta da medula.</w:t>
      </w:r>
    </w:p>
    <w:p w14:paraId="5E1FED53"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No pós-operatório, a ausência de fusão permite mobilização precoce, mas não elimina a necessidade de acompanhamento. Dor persistente, novo déficit ou sintomas atípicos devem motivar investigação de descompressão insuficiente, hematoma, lesão dural ou complicação vascular.</w:t>
      </w:r>
    </w:p>
    <w:p w14:paraId="09E0750D"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6. Mensagem central</w:t>
      </w:r>
    </w:p>
    <w:p w14:paraId="02F73CC8"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endoscopia cervical anterior é uma estratégia de preservação do movimento para compressões bem selecionadas, mas seu benefício depende de uma combinação restrita de </w:t>
      </w:r>
      <w:r w:rsidRPr="006E44BF">
        <w:rPr>
          <w:rFonts w:ascii="Times New Roman" w:eastAsia="Times New Roman" w:hAnsi="Times New Roman" w:cs="Times New Roman"/>
          <w:b/>
          <w:bCs/>
          <w:color w:val="000000"/>
          <w:kern w:val="0"/>
          <w14:ligatures w14:val="none"/>
        </w:rPr>
        <w:t>indicação correta, corredor anatômico seguro e domínio técnico avançado</w:t>
      </w:r>
      <w:r w:rsidRPr="006E44BF">
        <w:rPr>
          <w:rFonts w:ascii="Times New Roman" w:eastAsia="Times New Roman" w:hAnsi="Times New Roman" w:cs="Times New Roman"/>
          <w:color w:val="000000"/>
          <w:kern w:val="0"/>
          <w14:ligatures w14:val="none"/>
        </w:rPr>
        <w:t>. A ausência de uma grande incisão não reduz a importância das estruturas vasculares, viscerais e neurais adjacentes. Quando estabilidade, anatomia ou extensão da doença tornam o acesso desfavorável, outra técnica deve ser escolhida.</w:t>
      </w:r>
    </w:p>
    <w:p w14:paraId="61E37BF4"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lastRenderedPageBreak/>
        <w:t>7. Por que este capítulo importa</w:t>
      </w:r>
    </w:p>
    <w:p w14:paraId="6F171B6D"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Poucas áreas ilustram tão claramente que “minimamente invasivo” não significa “baixo risco”. O acesso cervical anterior endoscópico atravessa um corredor estreito entre estruturas cuja lesão pode produzir consequências graves. Ao mesmo tempo, oferece a possibilidade de descompressão seletiva sem fusão em pacientes adequados. O capítulo é importante porque desloca a discussão de “endoscopia versus cirurgia convencional” para a pergunta mais relevante: </w:t>
      </w:r>
      <w:r w:rsidRPr="006E44BF">
        <w:rPr>
          <w:rFonts w:ascii="Times New Roman" w:eastAsia="Times New Roman" w:hAnsi="Times New Roman" w:cs="Times New Roman"/>
          <w:b/>
          <w:bCs/>
          <w:color w:val="000000"/>
          <w:kern w:val="0"/>
          <w14:ligatures w14:val="none"/>
        </w:rPr>
        <w:t>qual via oferece a melhor relação entre descompressão, preservação de função e segurança naquele paciente?</w:t>
      </w:r>
    </w:p>
    <w:p w14:paraId="648428FE"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8. Descritores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1"/>
        <w:gridCol w:w="3948"/>
      </w:tblGrid>
      <w:tr w:rsidR="006E44BF" w:rsidRPr="006E44BF" w14:paraId="217110DA" w14:textId="77777777">
        <w:trPr>
          <w:tblHeader/>
          <w:tblCellSpacing w:w="15" w:type="dxa"/>
        </w:trPr>
        <w:tc>
          <w:tcPr>
            <w:tcW w:w="0" w:type="auto"/>
            <w:vAlign w:val="center"/>
            <w:hideMark/>
          </w:tcPr>
          <w:p w14:paraId="3D2596FA" w14:textId="77777777" w:rsidR="006E44BF" w:rsidRPr="006E44BF" w:rsidRDefault="006E44BF" w:rsidP="006E44BF">
            <w:pPr>
              <w:spacing w:after="0" w:line="240" w:lineRule="auto"/>
              <w:jc w:val="center"/>
              <w:rPr>
                <w:rFonts w:ascii="Times New Roman" w:eastAsia="Times New Roman" w:hAnsi="Times New Roman" w:cs="Times New Roman"/>
                <w:b/>
                <w:bCs/>
                <w:color w:val="000000"/>
                <w:kern w:val="0"/>
                <w14:ligatures w14:val="none"/>
              </w:rPr>
            </w:pPr>
            <w:r w:rsidRPr="006E44BF">
              <w:rPr>
                <w:rFonts w:ascii="Times New Roman" w:eastAsia="Times New Roman" w:hAnsi="Times New Roman" w:cs="Times New Roman"/>
                <w:b/>
                <w:bCs/>
                <w:color w:val="000000"/>
                <w:kern w:val="0"/>
                <w14:ligatures w14:val="none"/>
              </w:rPr>
              <w:t>DeCS</w:t>
            </w:r>
          </w:p>
        </w:tc>
        <w:tc>
          <w:tcPr>
            <w:tcW w:w="0" w:type="auto"/>
            <w:vAlign w:val="center"/>
            <w:hideMark/>
          </w:tcPr>
          <w:p w14:paraId="661DD494" w14:textId="77777777" w:rsidR="006E44BF" w:rsidRPr="006E44BF" w:rsidRDefault="006E44BF" w:rsidP="006E44BF">
            <w:pPr>
              <w:spacing w:after="0" w:line="240" w:lineRule="auto"/>
              <w:jc w:val="center"/>
              <w:rPr>
                <w:rFonts w:ascii="Times New Roman" w:eastAsia="Times New Roman" w:hAnsi="Times New Roman" w:cs="Times New Roman"/>
                <w:b/>
                <w:bCs/>
                <w:color w:val="000000"/>
                <w:kern w:val="0"/>
                <w14:ligatures w14:val="none"/>
              </w:rPr>
            </w:pPr>
            <w:r w:rsidRPr="006E44BF">
              <w:rPr>
                <w:rFonts w:ascii="Times New Roman" w:eastAsia="Times New Roman" w:hAnsi="Times New Roman" w:cs="Times New Roman"/>
                <w:b/>
                <w:bCs/>
                <w:color w:val="000000"/>
                <w:kern w:val="0"/>
                <w14:ligatures w14:val="none"/>
              </w:rPr>
              <w:t>MeSH</w:t>
            </w:r>
          </w:p>
        </w:tc>
      </w:tr>
      <w:tr w:rsidR="006E44BF" w:rsidRPr="006E44BF" w14:paraId="0A127BD3" w14:textId="77777777">
        <w:trPr>
          <w:tblCellSpacing w:w="15" w:type="dxa"/>
        </w:trPr>
        <w:tc>
          <w:tcPr>
            <w:tcW w:w="0" w:type="auto"/>
            <w:vAlign w:val="center"/>
            <w:hideMark/>
          </w:tcPr>
          <w:p w14:paraId="09A041EE"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Endoscopia</w:t>
            </w:r>
          </w:p>
        </w:tc>
        <w:tc>
          <w:tcPr>
            <w:tcW w:w="0" w:type="auto"/>
            <w:vAlign w:val="center"/>
            <w:hideMark/>
          </w:tcPr>
          <w:p w14:paraId="640E0CEB"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Endoscopy</w:t>
            </w:r>
          </w:p>
        </w:tc>
      </w:tr>
      <w:tr w:rsidR="006E44BF" w:rsidRPr="006E44BF" w14:paraId="7C7EA531" w14:textId="77777777">
        <w:trPr>
          <w:tblCellSpacing w:w="15" w:type="dxa"/>
        </w:trPr>
        <w:tc>
          <w:tcPr>
            <w:tcW w:w="0" w:type="auto"/>
            <w:vAlign w:val="center"/>
            <w:hideMark/>
          </w:tcPr>
          <w:p w14:paraId="02250913"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Vértebras Cervicais</w:t>
            </w:r>
          </w:p>
        </w:tc>
        <w:tc>
          <w:tcPr>
            <w:tcW w:w="0" w:type="auto"/>
            <w:vAlign w:val="center"/>
            <w:hideMark/>
          </w:tcPr>
          <w:p w14:paraId="61D9D2F3"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Cervical Vertebrae</w:t>
            </w:r>
          </w:p>
        </w:tc>
      </w:tr>
      <w:tr w:rsidR="006E44BF" w:rsidRPr="006E44BF" w14:paraId="64ABCCF1" w14:textId="77777777">
        <w:trPr>
          <w:tblCellSpacing w:w="15" w:type="dxa"/>
        </w:trPr>
        <w:tc>
          <w:tcPr>
            <w:tcW w:w="0" w:type="auto"/>
            <w:vAlign w:val="center"/>
            <w:hideMark/>
          </w:tcPr>
          <w:p w14:paraId="219455BE"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Deslocamento do Disco Intervertebral</w:t>
            </w:r>
          </w:p>
        </w:tc>
        <w:tc>
          <w:tcPr>
            <w:tcW w:w="0" w:type="auto"/>
            <w:vAlign w:val="center"/>
            <w:hideMark/>
          </w:tcPr>
          <w:p w14:paraId="52AA2720"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Intervertebral Disc Displacement</w:t>
            </w:r>
          </w:p>
        </w:tc>
      </w:tr>
      <w:tr w:rsidR="006E44BF" w:rsidRPr="006E44BF" w14:paraId="53778C65" w14:textId="77777777">
        <w:trPr>
          <w:tblCellSpacing w:w="15" w:type="dxa"/>
        </w:trPr>
        <w:tc>
          <w:tcPr>
            <w:tcW w:w="0" w:type="auto"/>
            <w:vAlign w:val="center"/>
            <w:hideMark/>
          </w:tcPr>
          <w:p w14:paraId="2DE21CFB"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Radiculopatia</w:t>
            </w:r>
          </w:p>
        </w:tc>
        <w:tc>
          <w:tcPr>
            <w:tcW w:w="0" w:type="auto"/>
            <w:vAlign w:val="center"/>
            <w:hideMark/>
          </w:tcPr>
          <w:p w14:paraId="567EA472"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Radiculopathy</w:t>
            </w:r>
          </w:p>
        </w:tc>
      </w:tr>
      <w:tr w:rsidR="006E44BF" w:rsidRPr="006E44BF" w14:paraId="22FECC9C" w14:textId="77777777">
        <w:trPr>
          <w:tblCellSpacing w:w="15" w:type="dxa"/>
        </w:trPr>
        <w:tc>
          <w:tcPr>
            <w:tcW w:w="0" w:type="auto"/>
            <w:vAlign w:val="center"/>
            <w:hideMark/>
          </w:tcPr>
          <w:p w14:paraId="2C51D682"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Estenose Espinal</w:t>
            </w:r>
          </w:p>
        </w:tc>
        <w:tc>
          <w:tcPr>
            <w:tcW w:w="0" w:type="auto"/>
            <w:vAlign w:val="center"/>
            <w:hideMark/>
          </w:tcPr>
          <w:p w14:paraId="5A9F0E92"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Spinal Stenosis</w:t>
            </w:r>
          </w:p>
        </w:tc>
      </w:tr>
      <w:tr w:rsidR="006E44BF" w:rsidRPr="006E44BF" w14:paraId="11CC3C71" w14:textId="77777777">
        <w:trPr>
          <w:tblCellSpacing w:w="15" w:type="dxa"/>
        </w:trPr>
        <w:tc>
          <w:tcPr>
            <w:tcW w:w="0" w:type="auto"/>
            <w:vAlign w:val="center"/>
            <w:hideMark/>
          </w:tcPr>
          <w:p w14:paraId="23FC40C9"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Procedimentos Cirúrgicos Minimamente Invasivos</w:t>
            </w:r>
          </w:p>
        </w:tc>
        <w:tc>
          <w:tcPr>
            <w:tcW w:w="0" w:type="auto"/>
            <w:vAlign w:val="center"/>
            <w:hideMark/>
          </w:tcPr>
          <w:p w14:paraId="1F4E16C5"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Minimally Invasive Surgical Procedures</w:t>
            </w:r>
          </w:p>
        </w:tc>
      </w:tr>
      <w:tr w:rsidR="006E44BF" w:rsidRPr="006E44BF" w14:paraId="09B2756B" w14:textId="77777777">
        <w:trPr>
          <w:tblCellSpacing w:w="15" w:type="dxa"/>
        </w:trPr>
        <w:tc>
          <w:tcPr>
            <w:tcW w:w="0" w:type="auto"/>
            <w:vAlign w:val="center"/>
            <w:hideMark/>
          </w:tcPr>
          <w:p w14:paraId="6337695B"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Complicações Pós-Operatórias</w:t>
            </w:r>
          </w:p>
        </w:tc>
        <w:tc>
          <w:tcPr>
            <w:tcW w:w="0" w:type="auto"/>
            <w:vAlign w:val="center"/>
            <w:hideMark/>
          </w:tcPr>
          <w:p w14:paraId="5FD1ABA3"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Postoperative Complications</w:t>
            </w:r>
          </w:p>
        </w:tc>
      </w:tr>
    </w:tbl>
    <w:p w14:paraId="1E4F3E40"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Palavras-chave livres:</w:t>
      </w:r>
      <w:r w:rsidRPr="006E44BF">
        <w:rPr>
          <w:rFonts w:ascii="Times New Roman" w:eastAsia="Times New Roman" w:hAnsi="Times New Roman" w:cs="Times New Roman"/>
          <w:color w:val="000000"/>
          <w:kern w:val="0"/>
          <w14:ligatures w14:val="none"/>
        </w:rPr>
        <w:t> endoscopia cervical anterior; acesso transdiscal; acesso transcorpóreo; preservação segmentar.</w:t>
      </w:r>
    </w:p>
    <w:p w14:paraId="6113CF73"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9. Cards</w:t>
      </w:r>
    </w:p>
    <w:p w14:paraId="500A6371"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Card 1 — Corredor de alta complexidade</w:t>
      </w:r>
    </w:p>
    <w:p w14:paraId="3995B8C6"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via anterior passa entre estruturas viscerais e vasculares antes de atingir a coluna. A criação delicada desse corredor e o uso de instrumental rombo constituem princípios de segurança antes mesmo da etapa endoscópica.</w:t>
      </w:r>
    </w:p>
    <w:p w14:paraId="3FDE4BC9"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Card 2 — Disco ou corpo vertebral</w:t>
      </w:r>
    </w:p>
    <w:p w14:paraId="4E0E3F47"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 acesso transdiscal e o transcorpóreo solucionam problemas diferentes. Preservar o disco pode ser desejável, mas a criação de um túnel ósseo excessivo também apresenta consequências estruturais.</w:t>
      </w:r>
    </w:p>
    <w:p w14:paraId="139E57CB"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Card 3 — Endoscopia não corrige instabilidade</w:t>
      </w:r>
    </w:p>
    <w:p w14:paraId="3C9AC7C9"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Quando existe instabilidade segmentar significativa, a simples descompressão endoscópica não resolve o problema biomecânico. Reconhecer essa limitação evita aplicar uma técnica de preservação de movimento a um segmento que necessita estabilização.</w:t>
      </w:r>
    </w:p>
    <w:p w14:paraId="18EF36F9"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lastRenderedPageBreak/>
        <w:t>10. Referências bibliográficas</w:t>
      </w:r>
    </w:p>
    <w:p w14:paraId="2C1CB6D7" w14:textId="77777777" w:rsidR="006E44BF" w:rsidRPr="006E44BF" w:rsidRDefault="006E44BF" w:rsidP="006E44B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Smith GW, Robinson RA. The treatment of certain cervical-spine disorders by anterior removal of the intervertebral disc and interbody fusion. J Bone Joint Surg Am. 1958;40-A(3):607-24.</w:t>
      </w:r>
    </w:p>
    <w:p w14:paraId="649F1B6A" w14:textId="77777777" w:rsidR="006E44BF" w:rsidRPr="006E44BF" w:rsidRDefault="006E44BF" w:rsidP="006E44B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Ahn Y, Lee SH, Shin SW. Percutaneous endoscopic cervical discectomy: clinical outcome and radiographic changes. Photomed Laser Surg. 2005;23(4):362-8.</w:t>
      </w:r>
    </w:p>
    <w:p w14:paraId="46EB8C05" w14:textId="77777777" w:rsidR="006E44BF" w:rsidRPr="006E44BF" w:rsidRDefault="006E44BF" w:rsidP="006E44B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Komp M, Oezdemir S, Hahn P, Ruetten S. Full-endoscopic posterior foraminotomy surgery for cervical disc herniations. Oper Orthop Traumatol. 2018;30(1):13-24.</w:t>
      </w:r>
    </w:p>
    <w:p w14:paraId="556785D7" w14:textId="77777777" w:rsidR="006E44BF" w:rsidRPr="006E44BF" w:rsidRDefault="006E44BF" w:rsidP="006E44B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Sun FQ, Wen SJ, Ye BL, Li CX, Fan YF, Luo YS, et al. Posterior percutaneous endoscopic versus traditional surgery for cervical disc herniation: a protocol for systematic review and meta analysis. Medicine (Baltimore). 2020;99(31):e21442.</w:t>
      </w:r>
    </w:p>
    <w:p w14:paraId="7F8663C4" w14:textId="77777777" w:rsidR="006E44BF" w:rsidRPr="006E44BF" w:rsidRDefault="006E44BF" w:rsidP="006E44B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Ruetten S, Komp M, Merk H, Godolias G. Full-endoscopic cervical posterior foraminotomy for the operation of lateral disc herniations. Spine (Phila Pa 1976). 2008;33(9):940-8.</w:t>
      </w:r>
    </w:p>
    <w:p w14:paraId="61AE4E29" w14:textId="77777777" w:rsidR="006E44BF" w:rsidRPr="006E44BF" w:rsidRDefault="006E44BF" w:rsidP="006E44B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Quillo-Olvera J, Lin GX, Kim JS. Percutaneous endoscopic cervical discectomy: a technical review. Ann Transl Med. 2018;6(6):100.</w:t>
      </w:r>
    </w:p>
    <w:p w14:paraId="76F973C0" w14:textId="77777777" w:rsidR="006E44BF" w:rsidRPr="006E44BF" w:rsidRDefault="006E44BF" w:rsidP="006E44B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Nakamura S, Taguchi M. Percutaneous endoscopic cervical discectomy: surgical approaches and postoperative imaging changes. Asian Spine J. 2018;12(2):294-9.</w:t>
      </w:r>
    </w:p>
    <w:p w14:paraId="5ADA8C6D" w14:textId="77777777" w:rsidR="006E44BF" w:rsidRPr="006E44BF" w:rsidRDefault="006E44BF" w:rsidP="006E44B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Bergamaschi JPM, Brito MBS, Araújo FF, Graciano RS, Utino ET, Lewandrowski KU, et al. Surgical technique of central and over-the-top full-endoscopic decompression of the cervical spine. J Pers Med. 2023;13(10):1508.</w:t>
      </w:r>
    </w:p>
    <w:p w14:paraId="0D4A1F39" w14:textId="77777777" w:rsidR="006E44BF" w:rsidRPr="006E44BF" w:rsidRDefault="006E44BF" w:rsidP="006E44B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Lindenmann S, Tsagkaris C, Farshad M, Widmer J. Kinematics of the cervical spine under healthy and degenerative conditions: a systematic review. Ann Biomed Eng. 2022;50(12):1705-33.</w:t>
      </w:r>
    </w:p>
    <w:p w14:paraId="6F9C7737" w14:textId="77777777" w:rsidR="006E44BF" w:rsidRPr="006E44BF" w:rsidRDefault="006E44BF" w:rsidP="006E44B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Wan Q, Zhang D, Li S, Liu W, Wu X, Ji Z, et al. Posterior percutaneous full-endoscopic cervical discectomy under local anesthesia for cervical radiculopathy due to soft-disc herniation: a preliminary clinical study. J Neurosurg Spine. 2018;29(4):351-7.</w:t>
      </w:r>
    </w:p>
    <w:p w14:paraId="60966AF2" w14:textId="77777777" w:rsidR="006E44BF" w:rsidRPr="006E44BF" w:rsidRDefault="006E44BF" w:rsidP="006E44B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Platt A, Fessler RG, Traynelis VC, O’Toole JE. Minimally invasive posterior cervical foraminotomy versus anterior cervical fusion and arthroplasty: systematic review and meta-analysis. Global Spine J. 2022;12(7):1573-82.</w:t>
      </w:r>
    </w:p>
    <w:p w14:paraId="0591AA66" w14:textId="77777777" w:rsidR="006E44BF" w:rsidRPr="006E44BF" w:rsidRDefault="006E44BF" w:rsidP="006E44B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Chang CP, Tsou HK, Chen WH, Kao TH, Huang CW, Tzeng CY, et al. Disc height and angle changes on radiographs and magnetic resonance imaging after anterior or posterior percutaneous endoscopic cervical discectomy. J Clin Med. 2024;13(12):3414.</w:t>
      </w:r>
    </w:p>
    <w:p w14:paraId="4042AE6C" w14:textId="77777777" w:rsidR="006E44BF" w:rsidRPr="006E44BF" w:rsidRDefault="006E44BF" w:rsidP="006E44B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Lin GX, Zhu MT, Kotheeranurak V, Lyu P, Chen CM, Hu BS. Current status and research hotspots in the field of full endoscopic spine surgery: a bibliometric analysis. Front Surg. 2022;9:989513.</w:t>
      </w:r>
    </w:p>
    <w:p w14:paraId="592A34E2" w14:textId="77777777" w:rsidR="006E44BF" w:rsidRPr="006E44BF" w:rsidRDefault="006E44BF" w:rsidP="006E44B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Rajjoub R, Nguyen R, Ghaith AK, El-Hajj VG, De Biase G, Onyedimma C, et al. Minimally invasive posterior cervical foraminotomy versus the anterior transcorporeal approach for cervical radiculopathy: a systematic review and meta-analysis. J Neurosurg Spine. 2024;41(4):508-18.</w:t>
      </w:r>
    </w:p>
    <w:p w14:paraId="433B9F2A" w14:textId="77777777" w:rsidR="006E44BF" w:rsidRPr="006E44BF" w:rsidRDefault="006E44BF" w:rsidP="006E44B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Ahn Y, Keum HJ, Shin SH. Percutanous endoscopic cervical discectomy versus anterior cervical discectomy and fusion: a comparative cohort study with a five-year follow-up. J Clin Med. 2020;9(2):371.</w:t>
      </w:r>
    </w:p>
    <w:p w14:paraId="6155D8A9" w14:textId="77777777" w:rsidR="006E44BF" w:rsidRPr="006E44BF" w:rsidRDefault="006E44BF" w:rsidP="006E44B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 xml:space="preserve">Mummaneni PV, Bisson EF, Michalopoulos G, Mualem WJ, Sammak SE, Wang MY, et al. Comparing posterior cervical foraminotomy with anterior cervical discectomy and </w:t>
      </w:r>
      <w:r w:rsidRPr="006E44BF">
        <w:rPr>
          <w:rFonts w:ascii="Times New Roman" w:eastAsia="Times New Roman" w:hAnsi="Times New Roman" w:cs="Times New Roman"/>
          <w:color w:val="000000"/>
          <w:kern w:val="0"/>
          <w14:ligatures w14:val="none"/>
        </w:rPr>
        <w:lastRenderedPageBreak/>
        <w:t>fusion in radiculopathic patients: an analysis from the Quality Outcomes Database. J Neurosurg Spine. 2024;41(1):56-68.</w:t>
      </w:r>
    </w:p>
    <w:p w14:paraId="3565B365" w14:textId="77777777" w:rsidR="006E44BF" w:rsidRPr="006E44BF" w:rsidRDefault="006E44BF" w:rsidP="006E44B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Fang H, Cui M, Zhao K, Zhan Y, Zeng X, Yang C, et al. Minimally invasive posterior cervical foraminotomy versus anterior cervical fusion and arthroplasty: systematic review and updated meta-analysis. Brain Spine. 2024;4:102852.</w:t>
      </w:r>
    </w:p>
    <w:p w14:paraId="19A00807" w14:textId="77777777" w:rsidR="006E44BF" w:rsidRPr="006E44BF" w:rsidRDefault="006E44BF" w:rsidP="006E44B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Huang CC, Fitts J, Huie D, Bhowmick DA, Abd-El-Barr M. Evolution of cervical endoscopic spine surgery: current progress and future directions – a narrative review. J Clin Med. 2024;13(7):2122.</w:t>
      </w:r>
    </w:p>
    <w:p w14:paraId="2B60C252" w14:textId="77777777" w:rsidR="006E44BF" w:rsidRPr="006E44BF" w:rsidRDefault="006E44BF" w:rsidP="006E44B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Savolainen S, Rinne J, Hernesniemi J. A prospective randomized study of anterior single-level cervical disc operations with long-term follow-up: surgical fusion is unnecessary. Neurosurgery. 1998;43(1):51-5.</w:t>
      </w:r>
    </w:p>
    <w:p w14:paraId="3A0B8C18" w14:textId="77777777" w:rsidR="006E44BF" w:rsidRPr="006E44BF" w:rsidRDefault="006E44BF" w:rsidP="006E44B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Dowd GC, Wirth FP. Anterior cervical discectomy: is fusion necessary? J Neurosurg. 1999;90(1 Suppl):8-12.</w:t>
      </w:r>
    </w:p>
    <w:p w14:paraId="680A596C" w14:textId="77777777" w:rsidR="006E44BF" w:rsidRPr="006E44BF" w:rsidRDefault="006E44BF" w:rsidP="006E44B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Du Q, Zhang MB, Kong WJ, Cao GR, Xin ZJ, Fu ZH, et al. A novel technique of endoscopic anterior transcorporeal approach with channel repair for adjacent segment disease after anterior cervical discectomy and fusion. World Neurosurg. 2021;154:109-16.</w:t>
      </w:r>
    </w:p>
    <w:p w14:paraId="701562DE" w14:textId="77777777" w:rsidR="006E44BF" w:rsidRPr="006E44BF" w:rsidRDefault="006E44BF" w:rsidP="006E44B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Akbulut BB, Bölük MS, Biçeroğlu H, Yurtseven T. Evaluating efficacy of a cost-effective three-dimensional-printed vertebra model for endoscopic spine surgery training for neurological residents. Asian Spine J. 2024;18(5):630-8.</w:t>
      </w:r>
    </w:p>
    <w:p w14:paraId="3DD6E9CB"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11. Metadados</w:t>
      </w:r>
    </w:p>
    <w:p w14:paraId="78D3F705"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Título SEO:</w:t>
      </w:r>
      <w:r w:rsidRPr="006E44BF">
        <w:rPr>
          <w:rFonts w:ascii="Times New Roman" w:eastAsia="Times New Roman" w:hAnsi="Times New Roman" w:cs="Times New Roman"/>
          <w:color w:val="000000"/>
          <w:kern w:val="0"/>
          <w14:ligatures w14:val="none"/>
        </w:rPr>
        <w:t> Endoscopia cervical anterior | Tratado</w:t>
      </w:r>
    </w:p>
    <w:p w14:paraId="76B878B1"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Meta descrição:</w:t>
      </w:r>
      <w:r w:rsidRPr="006E44BF">
        <w:rPr>
          <w:rFonts w:ascii="Times New Roman" w:eastAsia="Times New Roman" w:hAnsi="Times New Roman" w:cs="Times New Roman"/>
          <w:color w:val="000000"/>
          <w:kern w:val="0"/>
          <w14:ligatures w14:val="none"/>
        </w:rPr>
        <w:t> Endoscopia cervical anterior: acessos transdiscal e transcorpóreo, indicação, anatomia, preservação do movimento, complicações e segurança.</w:t>
      </w:r>
    </w:p>
    <w:p w14:paraId="1DFB2480"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Resumo de chamada:</w:t>
      </w:r>
      <w:r w:rsidRPr="006E44BF">
        <w:rPr>
          <w:rFonts w:ascii="Times New Roman" w:eastAsia="Times New Roman" w:hAnsi="Times New Roman" w:cs="Times New Roman"/>
          <w:color w:val="000000"/>
          <w:kern w:val="0"/>
          <w14:ligatures w14:val="none"/>
        </w:rPr>
        <w:t> Fundamentos da endoscopia cervical anterior, relacionando corredor anatômico, seleção de pacientes, preservação segmentar e prevenção de lesões neurovasculares.</w:t>
      </w:r>
    </w:p>
    <w:p w14:paraId="46B40244"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Slug:</w:t>
      </w:r>
      <w:r w:rsidRPr="006E44BF">
        <w:rPr>
          <w:rFonts w:ascii="Times New Roman" w:eastAsia="Times New Roman" w:hAnsi="Times New Roman" w:cs="Times New Roman"/>
          <w:color w:val="000000"/>
          <w:kern w:val="0"/>
          <w14:ligatures w14:val="none"/>
        </w:rPr>
        <w:t> </w:t>
      </w:r>
      <w:r w:rsidRPr="006E44BF">
        <w:rPr>
          <w:rFonts w:ascii="Courier New" w:eastAsia="Times New Roman" w:hAnsi="Courier New" w:cs="Courier New"/>
          <w:color w:val="000000"/>
          <w:kern w:val="0"/>
          <w:sz w:val="20"/>
          <w:szCs w:val="20"/>
          <w14:ligatures w14:val="none"/>
        </w:rPr>
        <w:t>endoscopia-cervical-anterior</w:t>
      </w:r>
    </w:p>
    <w:p w14:paraId="02C7B449" w14:textId="77777777" w:rsidR="006E44BF" w:rsidRPr="006E44BF" w:rsidRDefault="00D06263" w:rsidP="006E44BF">
      <w:pPr>
        <w:spacing w:after="0" w:line="240" w:lineRule="auto"/>
        <w:rPr>
          <w:rFonts w:ascii="Times New Roman" w:eastAsia="Times New Roman" w:hAnsi="Times New Roman" w:cs="Times New Roman"/>
          <w:kern w:val="0"/>
          <w14:ligatures w14:val="none"/>
        </w:rPr>
      </w:pPr>
      <w:r>
        <w:rPr>
          <w:noProof/>
        </w:rPr>
      </w:r>
      <w:r>
        <w:pict w14:anchorId="3B256202">
          <v:rect id="Horizontal Line 6"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5C163B" w14:textId="77777777" w:rsidR="006E44BF" w:rsidRPr="006E44BF" w:rsidRDefault="006E44BF" w:rsidP="006E44B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E44BF">
        <w:rPr>
          <w:rFonts w:ascii="Times New Roman" w:eastAsia="Times New Roman" w:hAnsi="Times New Roman" w:cs="Times New Roman"/>
          <w:b/>
          <w:bCs/>
          <w:color w:val="000000"/>
          <w:kern w:val="36"/>
          <w:sz w:val="48"/>
          <w:szCs w:val="48"/>
          <w14:ligatures w14:val="none"/>
        </w:rPr>
        <w:t>CAPÍTULO 67 — ENDOSCOPIA UNILATERAL BIPORTAL</w:t>
      </w:r>
    </w:p>
    <w:p w14:paraId="61CDBABD"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1. Identificação</w:t>
      </w:r>
    </w:p>
    <w:p w14:paraId="2C81C552"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Capítulo:</w:t>
      </w:r>
      <w:r w:rsidRPr="006E44BF">
        <w:rPr>
          <w:rFonts w:ascii="Times New Roman" w:eastAsia="Times New Roman" w:hAnsi="Times New Roman" w:cs="Times New Roman"/>
          <w:color w:val="000000"/>
          <w:kern w:val="0"/>
          <w14:ligatures w14:val="none"/>
        </w:rPr>
        <w:t> 67</w:t>
      </w:r>
      <w:r w:rsidRPr="006E44BF">
        <w:rPr>
          <w:rFonts w:ascii="Times New Roman" w:eastAsia="Times New Roman" w:hAnsi="Times New Roman" w:cs="Times New Roman"/>
          <w:color w:val="000000"/>
          <w:kern w:val="0"/>
          <w14:ligatures w14:val="none"/>
        </w:rPr>
        <w:br/>
      </w:r>
      <w:r w:rsidRPr="006E44BF">
        <w:rPr>
          <w:rFonts w:ascii="Times New Roman" w:eastAsia="Times New Roman" w:hAnsi="Times New Roman" w:cs="Times New Roman"/>
          <w:b/>
          <w:bCs/>
          <w:color w:val="000000"/>
          <w:kern w:val="0"/>
          <w14:ligatures w14:val="none"/>
        </w:rPr>
        <w:t>Título:</w:t>
      </w:r>
      <w:r w:rsidRPr="006E44BF">
        <w:rPr>
          <w:rFonts w:ascii="Times New Roman" w:eastAsia="Times New Roman" w:hAnsi="Times New Roman" w:cs="Times New Roman"/>
          <w:color w:val="000000"/>
          <w:kern w:val="0"/>
          <w14:ligatures w14:val="none"/>
        </w:rPr>
        <w:t> Endoscopia Unilateral Biportal</w:t>
      </w:r>
      <w:r w:rsidRPr="006E44BF">
        <w:rPr>
          <w:rFonts w:ascii="Times New Roman" w:eastAsia="Times New Roman" w:hAnsi="Times New Roman" w:cs="Times New Roman"/>
          <w:color w:val="000000"/>
          <w:kern w:val="0"/>
          <w14:ligatures w14:val="none"/>
        </w:rPr>
        <w:br/>
      </w:r>
      <w:r w:rsidRPr="006E44BF">
        <w:rPr>
          <w:rFonts w:ascii="Times New Roman" w:eastAsia="Times New Roman" w:hAnsi="Times New Roman" w:cs="Times New Roman"/>
          <w:b/>
          <w:bCs/>
          <w:color w:val="000000"/>
          <w:kern w:val="0"/>
          <w14:ligatures w14:val="none"/>
        </w:rPr>
        <w:t>Seção:</w:t>
      </w:r>
      <w:r w:rsidRPr="006E44BF">
        <w:rPr>
          <w:rFonts w:ascii="Times New Roman" w:eastAsia="Times New Roman" w:hAnsi="Times New Roman" w:cs="Times New Roman"/>
          <w:color w:val="000000"/>
          <w:kern w:val="0"/>
          <w14:ligatures w14:val="none"/>
        </w:rPr>
        <w:t> 8 — Técnicas Cirúrgicas</w:t>
      </w:r>
      <w:r w:rsidRPr="006E44BF">
        <w:rPr>
          <w:rFonts w:ascii="Times New Roman" w:eastAsia="Times New Roman" w:hAnsi="Times New Roman" w:cs="Times New Roman"/>
          <w:color w:val="000000"/>
          <w:kern w:val="0"/>
          <w14:ligatures w14:val="none"/>
        </w:rPr>
        <w:br/>
      </w:r>
      <w:r w:rsidRPr="006E44BF">
        <w:rPr>
          <w:rFonts w:ascii="Times New Roman" w:eastAsia="Times New Roman" w:hAnsi="Times New Roman" w:cs="Times New Roman"/>
          <w:b/>
          <w:bCs/>
          <w:color w:val="000000"/>
          <w:kern w:val="0"/>
          <w14:ligatures w14:val="none"/>
        </w:rPr>
        <w:lastRenderedPageBreak/>
        <w:t>Autores no cabeçalho do capítulo:</w:t>
      </w:r>
      <w:r w:rsidRPr="006E44BF">
        <w:rPr>
          <w:rFonts w:ascii="Times New Roman" w:eastAsia="Times New Roman" w:hAnsi="Times New Roman" w:cs="Times New Roman"/>
          <w:color w:val="000000"/>
          <w:kern w:val="0"/>
          <w14:ligatures w14:val="none"/>
        </w:rPr>
        <w:t> Bernardo Drummond-Braga; Walison José de Morias; Mateus Neves Faria Fernandes.</w:t>
      </w:r>
    </w:p>
    <w:p w14:paraId="097B9A68"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Observação editorial:</w:t>
      </w:r>
      <w:r w:rsidRPr="006E44BF">
        <w:rPr>
          <w:rFonts w:ascii="Times New Roman" w:eastAsia="Times New Roman" w:hAnsi="Times New Roman" w:cs="Times New Roman"/>
          <w:color w:val="000000"/>
          <w:kern w:val="0"/>
          <w14:ligatures w14:val="none"/>
        </w:rPr>
        <w:t> outras bases editoriais do próprio Tratado registram </w:t>
      </w:r>
      <w:r w:rsidRPr="006E44BF">
        <w:rPr>
          <w:rFonts w:ascii="Times New Roman" w:eastAsia="Times New Roman" w:hAnsi="Times New Roman" w:cs="Times New Roman"/>
          <w:b/>
          <w:bCs/>
          <w:color w:val="000000"/>
          <w:kern w:val="0"/>
          <w14:ligatures w14:val="none"/>
        </w:rPr>
        <w:t>Bernardo Drummond Braga</w:t>
      </w:r>
      <w:r w:rsidRPr="006E44BF">
        <w:rPr>
          <w:rFonts w:ascii="Times New Roman" w:eastAsia="Times New Roman" w:hAnsi="Times New Roman" w:cs="Times New Roman"/>
          <w:color w:val="000000"/>
          <w:kern w:val="0"/>
          <w14:ligatures w14:val="none"/>
        </w:rPr>
        <w:t> e </w:t>
      </w:r>
      <w:r w:rsidRPr="006E44BF">
        <w:rPr>
          <w:rFonts w:ascii="Times New Roman" w:eastAsia="Times New Roman" w:hAnsi="Times New Roman" w:cs="Times New Roman"/>
          <w:b/>
          <w:bCs/>
          <w:color w:val="000000"/>
          <w:kern w:val="0"/>
          <w14:ligatures w14:val="none"/>
        </w:rPr>
        <w:t>Walison José de Morais</w:t>
      </w:r>
      <w:r w:rsidRPr="006E44BF">
        <w:rPr>
          <w:rFonts w:ascii="Times New Roman" w:eastAsia="Times New Roman" w:hAnsi="Times New Roman" w:cs="Times New Roman"/>
          <w:color w:val="000000"/>
          <w:kern w:val="0"/>
          <w14:ligatures w14:val="none"/>
        </w:rPr>
        <w:t>. A grafia deverá ser conferida antes da publicação definitiva.</w:t>
      </w:r>
    </w:p>
    <w:p w14:paraId="65DF436C"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2. Contexto</w:t>
      </w:r>
    </w:p>
    <w:p w14:paraId="412A768D"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endoscopia unilateral biportal (UBE, </w:t>
      </w:r>
      <w:r w:rsidRPr="006E44BF">
        <w:rPr>
          <w:rFonts w:ascii="Times New Roman" w:eastAsia="Times New Roman" w:hAnsi="Times New Roman" w:cs="Times New Roman"/>
          <w:i/>
          <w:iCs/>
          <w:color w:val="000000"/>
          <w:kern w:val="0"/>
          <w14:ligatures w14:val="none"/>
        </w:rPr>
        <w:t>Unilateral Biportal Endoscopy</w:t>
      </w:r>
      <w:r w:rsidRPr="006E44BF">
        <w:rPr>
          <w:rFonts w:ascii="Times New Roman" w:eastAsia="Times New Roman" w:hAnsi="Times New Roman" w:cs="Times New Roman"/>
          <w:color w:val="000000"/>
          <w:kern w:val="0"/>
          <w14:ligatures w14:val="none"/>
        </w:rPr>
        <w:t>) combina princípios da cirurgia endoscópica com a triangulação característica da microcirurgia. Diferentemente dos sistemas uniportais, utiliza portais independentes para ótica e instrumental, permitindo maior liberdade de movimentos e emprego de diversos instrumentos convencionais sob irrigação contínua. Sua evolução acompanhou a expansão da cirurgia minimamente invasiva e hoje abrange principalmente hérnias discais e estenoses lombares, incluindo compressões centrais, foraminais e extraforaminais, além de revisões. O segundo portal também possibilitou desenvolvimento de artrodeses e aplicações em cenários selecionados de maior complexidade. O método, porém, cria desafios próprios: posicionamento inadequado dos portais, perda da triangulação, ressecção excessiva das facetas, controle deficiente da irrigação e sangramento epidural podem comprometer o resultado. A técnica exige compreensão do espaço de trabalho, preservação anatômica e treinamento estruturado.</w:t>
      </w:r>
    </w:p>
    <w:p w14:paraId="1512E3C8"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3. Objetivo</w:t>
      </w:r>
    </w:p>
    <w:p w14:paraId="10B919FE"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Introduzir os fundamentos da UBE e oferecer um roteiro conceitual para sua incorporação à prática. O leitor deverá reconhecer indicações e limitações, compreender a influência da lateralidade e da mão dominante na organização dos portais, planejar o corredor endoscópico e prevenir complicações relacionadas à dura-máter, estruturas neurais, facetas, irrigação e hemostasia.</w:t>
      </w:r>
    </w:p>
    <w:p w14:paraId="2826F0CE"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4. Conteúdo principal</w:t>
      </w:r>
    </w:p>
    <w:p w14:paraId="78F0C5E8"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Dois portais, um único campo cirúrgico</w:t>
      </w:r>
    </w:p>
    <w:p w14:paraId="47E54287"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Na UBE, um portal é destinado à visão e outro ao instrumental. Essa independência preserva triangulação e amplia a liberdade de movimento. A irrigação contínua cria o espaço visual e auxilia no controle do sangramento, desde que exista drenagem adequada.</w:t>
      </w:r>
    </w:p>
    <w:p w14:paraId="41360870"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 </w:t>
      </w:r>
      <w:r w:rsidRPr="006E44BF">
        <w:rPr>
          <w:rFonts w:ascii="Times New Roman" w:eastAsia="Times New Roman" w:hAnsi="Times New Roman" w:cs="Times New Roman"/>
          <w:b/>
          <w:bCs/>
          <w:color w:val="000000"/>
          <w:kern w:val="0"/>
          <w14:ligatures w14:val="none"/>
        </w:rPr>
        <w:t>triângulo do multífido</w:t>
      </w:r>
      <w:r w:rsidRPr="006E44BF">
        <w:rPr>
          <w:rFonts w:ascii="Times New Roman" w:eastAsia="Times New Roman" w:hAnsi="Times New Roman" w:cs="Times New Roman"/>
          <w:color w:val="000000"/>
          <w:kern w:val="0"/>
          <w14:ligatures w14:val="none"/>
        </w:rPr>
        <w:t>, também denominado espaço de Son, é apresentado como referência anatômica fundamental para a abordagem posterior inicial. As </w:t>
      </w:r>
      <w:r w:rsidRPr="006E44BF">
        <w:rPr>
          <w:rFonts w:ascii="Times New Roman" w:eastAsia="Times New Roman" w:hAnsi="Times New Roman" w:cs="Times New Roman"/>
          <w:b/>
          <w:bCs/>
          <w:color w:val="000000"/>
          <w:kern w:val="0"/>
          <w14:ligatures w14:val="none"/>
        </w:rPr>
        <w:t>Figuras 67.5 e 67.6</w:t>
      </w:r>
      <w:r w:rsidRPr="006E44BF">
        <w:rPr>
          <w:rFonts w:ascii="Times New Roman" w:eastAsia="Times New Roman" w:hAnsi="Times New Roman" w:cs="Times New Roman"/>
          <w:color w:val="000000"/>
          <w:kern w:val="0"/>
          <w14:ligatures w14:val="none"/>
        </w:rPr>
        <w:t> demonstram esse corredor.</w:t>
      </w:r>
    </w:p>
    <w:p w14:paraId="50EE90E5"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Indicações</w:t>
      </w:r>
    </w:p>
    <w:p w14:paraId="6B3983B8"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lastRenderedPageBreak/>
        <w:t>As principais indicações são hérnia discal e estenose lombar central, do recesso lateral, foraminal ou extraforaminal. A abordagem paraespinhal pode ser particularmente útil em compressões extraforaminais, síndrome </w:t>
      </w:r>
      <w:r w:rsidRPr="006E44BF">
        <w:rPr>
          <w:rFonts w:ascii="Times New Roman" w:eastAsia="Times New Roman" w:hAnsi="Times New Roman" w:cs="Times New Roman"/>
          <w:i/>
          <w:iCs/>
          <w:color w:val="000000"/>
          <w:kern w:val="0"/>
          <w14:ligatures w14:val="none"/>
        </w:rPr>
        <w:t>far-out</w:t>
      </w:r>
      <w:r w:rsidRPr="006E44BF">
        <w:rPr>
          <w:rFonts w:ascii="Times New Roman" w:eastAsia="Times New Roman" w:hAnsi="Times New Roman" w:cs="Times New Roman"/>
          <w:color w:val="000000"/>
          <w:kern w:val="0"/>
          <w14:ligatures w14:val="none"/>
        </w:rPr>
        <w:t> e síndrome de Bertolotti.</w:t>
      </w:r>
    </w:p>
    <w:p w14:paraId="187F2494"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 capítulo descreve também extensão progressiva para revisões com fibrose epidural, doença do segmento adjacente, falha de artrodese, fraturas, síndrome da cauda equina e determinadas lesões extradurais. Aplicações intradurais permanecem preliminares e ainda carecem de evidência robusta.</w:t>
      </w:r>
    </w:p>
    <w:p w14:paraId="60AB0978"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Limitações</w:t>
      </w:r>
    </w:p>
    <w:p w14:paraId="1C973A48"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Instabilidade não tratada, espondilolistese de alto grau, infecção ativa e tumores que exijam ressecções amplas ou apresentem risco de disseminação pela irrigação são contraindicados pelos autores. Deformidades complexas, calcificações extensas e anatomia muito distorcida constituem limitações relativas.</w:t>
      </w:r>
    </w:p>
    <w:p w14:paraId="70A38F08"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Princípios técnicos</w:t>
      </w:r>
    </w:p>
    <w:p w14:paraId="4DB30C8F"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 planejamento integra RM, TC, radiografias dinâmicas e, quando necessário, eletroneuromiografia ou bloqueios seletivos. Lateralidade da doença e dominância manual influenciam a disposição dos portais.</w:t>
      </w:r>
    </w:p>
    <w:p w14:paraId="68F59DF1"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criação correta do espaço de trabalho, identificação progressiva dos referenciais ósseos e preservação do ligamento amarelo até a fase adequada orientam a navegação. A técnica denominada </w:t>
      </w:r>
      <w:r w:rsidRPr="006E44BF">
        <w:rPr>
          <w:rFonts w:ascii="Times New Roman" w:eastAsia="Times New Roman" w:hAnsi="Times New Roman" w:cs="Times New Roman"/>
          <w:i/>
          <w:iCs/>
          <w:color w:val="000000"/>
          <w:kern w:val="0"/>
          <w14:ligatures w14:val="none"/>
        </w:rPr>
        <w:t>Butterfly</w:t>
      </w:r>
      <w:r w:rsidRPr="006E44BF">
        <w:rPr>
          <w:rFonts w:ascii="Times New Roman" w:eastAsia="Times New Roman" w:hAnsi="Times New Roman" w:cs="Times New Roman"/>
          <w:color w:val="000000"/>
          <w:kern w:val="0"/>
          <w14:ligatures w14:val="none"/>
        </w:rPr>
        <w:t> exemplifica ressecção organizada do ligamento amarelo, ilustrada pela </w:t>
      </w:r>
      <w:r w:rsidRPr="006E44BF">
        <w:rPr>
          <w:rFonts w:ascii="Times New Roman" w:eastAsia="Times New Roman" w:hAnsi="Times New Roman" w:cs="Times New Roman"/>
          <w:b/>
          <w:bCs/>
          <w:color w:val="000000"/>
          <w:kern w:val="0"/>
          <w14:ligatures w14:val="none"/>
        </w:rPr>
        <w:t>Figura 67.7</w:t>
      </w:r>
      <w:r w:rsidRPr="006E44BF">
        <w:rPr>
          <w:rFonts w:ascii="Times New Roman" w:eastAsia="Times New Roman" w:hAnsi="Times New Roman" w:cs="Times New Roman"/>
          <w:color w:val="000000"/>
          <w:kern w:val="0"/>
          <w14:ligatures w14:val="none"/>
        </w:rPr>
        <w:t>.</w:t>
      </w:r>
    </w:p>
    <w:p w14:paraId="31B91825"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Resultados e complicações</w:t>
      </w:r>
    </w:p>
    <w:p w14:paraId="24E00501"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 capítulo apresenta resultados favoráveis em doenças degenerativas, com redução de trauma e recuperação rápida em diversas séries. Comparações com técnicas uniportais e tubulares mostram diferenças que dependem da indicação, sem justificar uma superioridade universal.</w:t>
      </w:r>
    </w:p>
    <w:p w14:paraId="412CCEBB"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Lesão dural, hematoma epidural, lesões neurais, extravasamento de fluido, descompressão inadequada e instabilidade por facetectomia excessiva estão entre os eventos relevantes.</w:t>
      </w:r>
    </w:p>
    <w:p w14:paraId="6F03ADD4"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5. Aplicação clínica</w:t>
      </w:r>
    </w:p>
    <w:p w14:paraId="7B308C4F"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principal pergunta clínica não é se uma doença “pode” ser tratada por UBE, mas se os dois portais oferecem vantagem concreta naquele corredor. Em uma estenose central ou multissegmentar, a liberdade instrumental pode facilitar uma descompressão ampla. Em revisões, a possibilidade de dissecar fibrose sob visão endoscópica pode ser útil. Em compressões extraforaminais, a abordagem paraespinhal pode evitar trajetórias desfavoráveis.</w:t>
      </w:r>
    </w:p>
    <w:p w14:paraId="10839AED"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lastRenderedPageBreak/>
        <w:t>O planejamento dos portais deve ser feito em função da patologia e não de uma distância fixa reproduzida mecanicamente. Uma triangulação inadequada compromete desde o início a visualização e a capacidade de manipulação.</w:t>
      </w:r>
    </w:p>
    <w:p w14:paraId="23DB430D"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irrigação deve produzir fluxo contínuo, e não simplesmente pressão. O capítulo enfatiza que sangramentos venosos podem parecer controlados enquanto o sistema está pressurizado e reaparecer ao final; por isso, a revisão hemostática antes do encerramento é essencial.</w:t>
      </w:r>
    </w:p>
    <w:p w14:paraId="2DA8121B"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preservação facetária deve permanecer como objetivo mesmo quando a técnica permite ressecção rápida. Descompressão mais extensa não é sinônimo de melhor descompressão se provocar instabilidade secundária.</w:t>
      </w:r>
    </w:p>
    <w:p w14:paraId="23CB5B1F"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6. Mensagem central</w:t>
      </w:r>
    </w:p>
    <w:p w14:paraId="4B736869"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UBE amplia a liberdade instrumental da endoscopia ao separar ótica e instrumentos, tornando-se especialmente versátil para descompressões lombares, revisões e determinados acessos foraminais ou extraforaminais. Essa versatilidade só é vantajosa quando acompanhada de triangulação correta, controle da irrigação, preservação das facetas e treinamento específico. O segundo portal amplia as possibilidades da técnica, mas também adiciona variáveis que precisam ser dominadas.</w:t>
      </w:r>
    </w:p>
    <w:p w14:paraId="25796E2C"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7. Por que este capítulo importa</w:t>
      </w:r>
    </w:p>
    <w:p w14:paraId="3E844249"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UBE ocupa uma posição intermediária interessante entre endoscopia uniportal e microcirurgia: mantém visão endoscópica e pequena agressão muscular, mas devolve ao cirurgião maior independência entre visão e instrumento. Essa característica ajuda a explicar sua rápida expansão. Ao mesmo tempo, o capítulo mostra que facilidade para remover osso ou ampliar a descompressão pode criar novos problemas quando não se respeitam estabilidade, dura-máter e dinâmica da irrigação. A técnica deve ampliar o arsenal do cirurgião, não substituir o julgamento clínico.</w:t>
      </w:r>
    </w:p>
    <w:p w14:paraId="72EFBC1D"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8. Descritores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1"/>
        <w:gridCol w:w="3948"/>
      </w:tblGrid>
      <w:tr w:rsidR="006E44BF" w:rsidRPr="006E44BF" w14:paraId="234D7B2B" w14:textId="77777777">
        <w:trPr>
          <w:tblHeader/>
          <w:tblCellSpacing w:w="15" w:type="dxa"/>
        </w:trPr>
        <w:tc>
          <w:tcPr>
            <w:tcW w:w="0" w:type="auto"/>
            <w:vAlign w:val="center"/>
            <w:hideMark/>
          </w:tcPr>
          <w:p w14:paraId="72109D51" w14:textId="77777777" w:rsidR="006E44BF" w:rsidRPr="006E44BF" w:rsidRDefault="006E44BF" w:rsidP="006E44BF">
            <w:pPr>
              <w:spacing w:after="0" w:line="240" w:lineRule="auto"/>
              <w:jc w:val="center"/>
              <w:rPr>
                <w:rFonts w:ascii="Times New Roman" w:eastAsia="Times New Roman" w:hAnsi="Times New Roman" w:cs="Times New Roman"/>
                <w:b/>
                <w:bCs/>
                <w:color w:val="000000"/>
                <w:kern w:val="0"/>
                <w14:ligatures w14:val="none"/>
              </w:rPr>
            </w:pPr>
            <w:r w:rsidRPr="006E44BF">
              <w:rPr>
                <w:rFonts w:ascii="Times New Roman" w:eastAsia="Times New Roman" w:hAnsi="Times New Roman" w:cs="Times New Roman"/>
                <w:b/>
                <w:bCs/>
                <w:color w:val="000000"/>
                <w:kern w:val="0"/>
                <w14:ligatures w14:val="none"/>
              </w:rPr>
              <w:t>DeCS</w:t>
            </w:r>
          </w:p>
        </w:tc>
        <w:tc>
          <w:tcPr>
            <w:tcW w:w="0" w:type="auto"/>
            <w:vAlign w:val="center"/>
            <w:hideMark/>
          </w:tcPr>
          <w:p w14:paraId="02702524" w14:textId="77777777" w:rsidR="006E44BF" w:rsidRPr="006E44BF" w:rsidRDefault="006E44BF" w:rsidP="006E44BF">
            <w:pPr>
              <w:spacing w:after="0" w:line="240" w:lineRule="auto"/>
              <w:jc w:val="center"/>
              <w:rPr>
                <w:rFonts w:ascii="Times New Roman" w:eastAsia="Times New Roman" w:hAnsi="Times New Roman" w:cs="Times New Roman"/>
                <w:b/>
                <w:bCs/>
                <w:color w:val="000000"/>
                <w:kern w:val="0"/>
                <w14:ligatures w14:val="none"/>
              </w:rPr>
            </w:pPr>
            <w:r w:rsidRPr="006E44BF">
              <w:rPr>
                <w:rFonts w:ascii="Times New Roman" w:eastAsia="Times New Roman" w:hAnsi="Times New Roman" w:cs="Times New Roman"/>
                <w:b/>
                <w:bCs/>
                <w:color w:val="000000"/>
                <w:kern w:val="0"/>
                <w14:ligatures w14:val="none"/>
              </w:rPr>
              <w:t>MeSH</w:t>
            </w:r>
          </w:p>
        </w:tc>
      </w:tr>
      <w:tr w:rsidR="006E44BF" w:rsidRPr="006E44BF" w14:paraId="2C682CBE" w14:textId="77777777">
        <w:trPr>
          <w:tblCellSpacing w:w="15" w:type="dxa"/>
        </w:trPr>
        <w:tc>
          <w:tcPr>
            <w:tcW w:w="0" w:type="auto"/>
            <w:vAlign w:val="center"/>
            <w:hideMark/>
          </w:tcPr>
          <w:p w14:paraId="6E7AF717"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Endoscopia</w:t>
            </w:r>
          </w:p>
        </w:tc>
        <w:tc>
          <w:tcPr>
            <w:tcW w:w="0" w:type="auto"/>
            <w:vAlign w:val="center"/>
            <w:hideMark/>
          </w:tcPr>
          <w:p w14:paraId="7E660F5C"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Endoscopy</w:t>
            </w:r>
          </w:p>
        </w:tc>
      </w:tr>
      <w:tr w:rsidR="006E44BF" w:rsidRPr="006E44BF" w14:paraId="4E8769A1" w14:textId="77777777">
        <w:trPr>
          <w:tblCellSpacing w:w="15" w:type="dxa"/>
        </w:trPr>
        <w:tc>
          <w:tcPr>
            <w:tcW w:w="0" w:type="auto"/>
            <w:vAlign w:val="center"/>
            <w:hideMark/>
          </w:tcPr>
          <w:p w14:paraId="3389334A"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Procedimentos Cirúrgicos Minimamente Invasivos</w:t>
            </w:r>
          </w:p>
        </w:tc>
        <w:tc>
          <w:tcPr>
            <w:tcW w:w="0" w:type="auto"/>
            <w:vAlign w:val="center"/>
            <w:hideMark/>
          </w:tcPr>
          <w:p w14:paraId="3181758D"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Minimally Invasive Surgical Procedures</w:t>
            </w:r>
          </w:p>
        </w:tc>
      </w:tr>
      <w:tr w:rsidR="006E44BF" w:rsidRPr="006E44BF" w14:paraId="0D9A1609" w14:textId="77777777">
        <w:trPr>
          <w:tblCellSpacing w:w="15" w:type="dxa"/>
        </w:trPr>
        <w:tc>
          <w:tcPr>
            <w:tcW w:w="0" w:type="auto"/>
            <w:vAlign w:val="center"/>
            <w:hideMark/>
          </w:tcPr>
          <w:p w14:paraId="3BEC234D"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Vértebras Lombares</w:t>
            </w:r>
          </w:p>
        </w:tc>
        <w:tc>
          <w:tcPr>
            <w:tcW w:w="0" w:type="auto"/>
            <w:vAlign w:val="center"/>
            <w:hideMark/>
          </w:tcPr>
          <w:p w14:paraId="6D130455"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Lumbar Vertebrae</w:t>
            </w:r>
          </w:p>
        </w:tc>
      </w:tr>
      <w:tr w:rsidR="006E44BF" w:rsidRPr="006E44BF" w14:paraId="5A3A7FCF" w14:textId="77777777">
        <w:trPr>
          <w:tblCellSpacing w:w="15" w:type="dxa"/>
        </w:trPr>
        <w:tc>
          <w:tcPr>
            <w:tcW w:w="0" w:type="auto"/>
            <w:vAlign w:val="center"/>
            <w:hideMark/>
          </w:tcPr>
          <w:p w14:paraId="6B4C12FC"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Estenose Espinal</w:t>
            </w:r>
          </w:p>
        </w:tc>
        <w:tc>
          <w:tcPr>
            <w:tcW w:w="0" w:type="auto"/>
            <w:vAlign w:val="center"/>
            <w:hideMark/>
          </w:tcPr>
          <w:p w14:paraId="608144D5"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Spinal Stenosis</w:t>
            </w:r>
          </w:p>
        </w:tc>
      </w:tr>
      <w:tr w:rsidR="006E44BF" w:rsidRPr="006E44BF" w14:paraId="7368EB89" w14:textId="77777777">
        <w:trPr>
          <w:tblCellSpacing w:w="15" w:type="dxa"/>
        </w:trPr>
        <w:tc>
          <w:tcPr>
            <w:tcW w:w="0" w:type="auto"/>
            <w:vAlign w:val="center"/>
            <w:hideMark/>
          </w:tcPr>
          <w:p w14:paraId="11461FA3"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Deslocamento do Disco Intervertebral</w:t>
            </w:r>
          </w:p>
        </w:tc>
        <w:tc>
          <w:tcPr>
            <w:tcW w:w="0" w:type="auto"/>
            <w:vAlign w:val="center"/>
            <w:hideMark/>
          </w:tcPr>
          <w:p w14:paraId="4A387838"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Intervertebral Disc Displacement</w:t>
            </w:r>
          </w:p>
        </w:tc>
      </w:tr>
      <w:tr w:rsidR="006E44BF" w:rsidRPr="006E44BF" w14:paraId="67434C2D" w14:textId="77777777">
        <w:trPr>
          <w:tblCellSpacing w:w="15" w:type="dxa"/>
        </w:trPr>
        <w:tc>
          <w:tcPr>
            <w:tcW w:w="0" w:type="auto"/>
            <w:vAlign w:val="center"/>
            <w:hideMark/>
          </w:tcPr>
          <w:p w14:paraId="1B20D5E4"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Fusão Vertebral</w:t>
            </w:r>
          </w:p>
        </w:tc>
        <w:tc>
          <w:tcPr>
            <w:tcW w:w="0" w:type="auto"/>
            <w:vAlign w:val="center"/>
            <w:hideMark/>
          </w:tcPr>
          <w:p w14:paraId="55BA4DB0"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Spinal Fusion</w:t>
            </w:r>
          </w:p>
        </w:tc>
      </w:tr>
      <w:tr w:rsidR="006E44BF" w:rsidRPr="006E44BF" w14:paraId="663BE639" w14:textId="77777777">
        <w:trPr>
          <w:tblCellSpacing w:w="15" w:type="dxa"/>
        </w:trPr>
        <w:tc>
          <w:tcPr>
            <w:tcW w:w="0" w:type="auto"/>
            <w:vAlign w:val="center"/>
            <w:hideMark/>
          </w:tcPr>
          <w:p w14:paraId="1BCE4220"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Complicações Pós-Operatórias</w:t>
            </w:r>
          </w:p>
        </w:tc>
        <w:tc>
          <w:tcPr>
            <w:tcW w:w="0" w:type="auto"/>
            <w:vAlign w:val="center"/>
            <w:hideMark/>
          </w:tcPr>
          <w:p w14:paraId="52CB8F0E"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Postoperative Complications</w:t>
            </w:r>
          </w:p>
        </w:tc>
      </w:tr>
    </w:tbl>
    <w:p w14:paraId="22FC0641"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lastRenderedPageBreak/>
        <w:t>Palavras-chave livres:</w:t>
      </w:r>
      <w:r w:rsidRPr="006E44BF">
        <w:rPr>
          <w:rFonts w:ascii="Times New Roman" w:eastAsia="Times New Roman" w:hAnsi="Times New Roman" w:cs="Times New Roman"/>
          <w:color w:val="000000"/>
          <w:kern w:val="0"/>
          <w14:ligatures w14:val="none"/>
        </w:rPr>
        <w:t> endoscopia unilateral biportal; UBE; cirurgia biportal da coluna; espaço de Son; técnica </w:t>
      </w:r>
      <w:r w:rsidRPr="006E44BF">
        <w:rPr>
          <w:rFonts w:ascii="Times New Roman" w:eastAsia="Times New Roman" w:hAnsi="Times New Roman" w:cs="Times New Roman"/>
          <w:i/>
          <w:iCs/>
          <w:color w:val="000000"/>
          <w:kern w:val="0"/>
          <w14:ligatures w14:val="none"/>
        </w:rPr>
        <w:t>Butterfly</w:t>
      </w:r>
      <w:r w:rsidRPr="006E44BF">
        <w:rPr>
          <w:rFonts w:ascii="Times New Roman" w:eastAsia="Times New Roman" w:hAnsi="Times New Roman" w:cs="Times New Roman"/>
          <w:color w:val="000000"/>
          <w:kern w:val="0"/>
          <w14:ligatures w14:val="none"/>
        </w:rPr>
        <w:t>.</w:t>
      </w:r>
    </w:p>
    <w:p w14:paraId="3988B485"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9. Cards</w:t>
      </w:r>
    </w:p>
    <w:p w14:paraId="4C82220A"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Card 1 — Dois portais, mais liberdade</w:t>
      </w:r>
    </w:p>
    <w:p w14:paraId="3760BDAA"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Separar ótica e instrumental restaura a triangulação e permite maior variedade de instrumentos. Essa liberdade é uma das principais diferenças da UBE em relação à endoscopia uniportal.</w:t>
      </w:r>
    </w:p>
    <w:p w14:paraId="1558E90B"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Card 2 — A patologia posiciona portais</w:t>
      </w:r>
    </w:p>
    <w:p w14:paraId="0EF10D03"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Os portais não devem ser definidos apenas por uma receita geométrica. Lateralidade da compressão, corredor planejado, mão dominante e extensão da descompressão precisam orientar sua posição.</w:t>
      </w:r>
    </w:p>
    <w:p w14:paraId="508CE08A"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Card 3 — Fluxo vale mais que pressão</w:t>
      </w:r>
    </w:p>
    <w:p w14:paraId="478EEDAB"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Uma imagem limpa depende de circulação adequada do soro. Elevar a pressão para compensar drenagem insuficiente pode mascarar sangramento e favorecer extravasamento, edema e complicações relacionadas ao aumento da pressão epidural.</w:t>
      </w:r>
    </w:p>
    <w:p w14:paraId="5140834D"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10. Referências bibliográficas</w:t>
      </w:r>
    </w:p>
    <w:p w14:paraId="3A151AE0"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Yasargil MG. Microsurgical Operation of Herniated Lumbar Disc. In: Wüllenweber R, Brock M, Hamer J, Klinger M, Spoerri O, editors. Lumbar Disc Adult Hydrocephalus. Berlin: Springer; 1977. p. 81.</w:t>
      </w:r>
    </w:p>
    <w:p w14:paraId="56B4D007"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Caspar W. A New Surgical Procedure for Lumbar Disc Herniation Causing Less Tissue Damage Through a Microsurgical Approach. In: Wüllenweber R, Brock M, Hamer J, Klinger M, Spoerri O, editors. Lumbar Disc Adult Hydrocephalus. Berlin: Springer; 1977. p. 74-80.</w:t>
      </w:r>
    </w:p>
    <w:p w14:paraId="719D6F69"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Hijikata S. Percutaneous nucleotomy. A new concept technique and 12 years’ experience. Clin Orthop. 1989;(238):9-23.</w:t>
      </w:r>
    </w:p>
    <w:p w14:paraId="3FC80B4D"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De Antoni DJ, Claro ML, Poehling GG, Hughes SS. Translaminar lumbar epidural endoscopy: anatomy, technique, and indications. Arthroscopy. 1996;12(3):330-4.</w:t>
      </w:r>
    </w:p>
    <w:p w14:paraId="7866620F"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Ruetten S, Komp M, Merk H, Godolias G. Full-endoscopic interlaminar and transforaminal lumbar discectomy versus conventional microsurgical technique: a prospective, randomized, controlled study. Spine. 2008;33(9):931-9.</w:t>
      </w:r>
    </w:p>
    <w:p w14:paraId="0ACCD888"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Hwa Eum J, Hwa Heo D, Son SK, Park CK. Percutaneous biportal endoscopic decompression for lumbar spinal stenosis: a technical note and preliminary clinical results. J Neurosurg Spine. 2016;24(4):602-7.</w:t>
      </w:r>
    </w:p>
    <w:p w14:paraId="6F9B8F47"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Heo DH. Unilateral Biportal Endoscopic Spine Surgery: Basic and Advanced Technique. 1st ed. Singapore: Springer; 2022.</w:t>
      </w:r>
    </w:p>
    <w:p w14:paraId="3DD487A3"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lastRenderedPageBreak/>
        <w:t>Choi DJ, Choi CM, Jung JT, Lee SJ, Kim YS. Learning curve associated with complications in biportal endoscopic spinal surgery: challenges and strategies. Asian Spine J. 2016;10(4):624.</w:t>
      </w:r>
    </w:p>
    <w:p w14:paraId="1D6440D3"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Kim JY, Heo DH, Lee DC, Kim TH, Park CK. Comparative analysis with modified inclined technique for posterior endoscopic cervical foraminotomy in treating cervical osseous foraminal stenosis: radiological and midterm clinical outcomes. Neurospine. 2022;19(3):603-15.</w:t>
      </w:r>
    </w:p>
    <w:p w14:paraId="2A179281"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Kim JY, Choi SY, Kim KM. Biportal endoscopic transforaminal thoracic interbody fusion for the treatment of thoracic myelopathy. Acta Neurochir (Wien). 2024;166(1):134.</w:t>
      </w:r>
    </w:p>
    <w:p w14:paraId="655C2D03"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Kim KR, Park JY. The technical feasibility of unilateral biportal endoscopic decompression for the unpredicted complication following minimally invasive transforaminal lumbar interbody fusion: case report. Neurospine. 2020;17(Suppl 1):S154-9.</w:t>
      </w:r>
    </w:p>
    <w:p w14:paraId="1C37B73D"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Liu SX, Chen RS, Chen CM, He LR, Jhang SW, Lin GX. Unilateral biportal endoscopic spine surgery: a meta-analysis unveiling the learning curve and clinical benefits. Front Surg. 2024;11:1405519.</w:t>
      </w:r>
    </w:p>
    <w:p w14:paraId="207D6F43"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Yu Z, Ye C, Alhendi MA, Zhang H. Unilateral Biportal Endoscopy for the Treatment of Lumbar Disc Herniation. J Vis Exp. 2023;(202):65497.</w:t>
      </w:r>
    </w:p>
    <w:p w14:paraId="0722177D"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Pérez EG, Santander XA, Llinás Amengual P, Choi DJ. Biportal endoscopic spine surgery: clinical results for 163 patients. World Neurosurg. 2023;180:e676-e685.</w:t>
      </w:r>
    </w:p>
    <w:p w14:paraId="41EBC816"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Lobo K, [nome corrompido no arquivo], Rajab N, Santos C, Reis De Oliveira R, Silva YP, et al. Uniportal versus biportal endoscopic decompression for the treatment of lumbar spinal stenosis: a systematic review and updated meta-analysis. Global Spine J. 2025.</w:t>
      </w:r>
    </w:p>
    <w:p w14:paraId="0D67DE3E"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Aygun H, Abdulshafi K. Unilateral biportal endoscopy versus tubular microendoscopy in management of single level degenerative lumbar canal stenosis: a prospective study. Clin Spine Surg. 2021;34(6):E323-8.</w:t>
      </w:r>
    </w:p>
    <w:p w14:paraId="64C5B9BA"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Reis JPG, Pinto EM, Teixeira A, Frada R, Rodrigues D, Cunha R, et al. Unilateral biportal endoscopy: review and detailed surgical approach to extraforaminal approach. EFORT Open Rev. 2025;10(3):151-5.</w:t>
      </w:r>
    </w:p>
    <w:p w14:paraId="1073002C"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Moon KS, Jeong M, Lee S, Baek O, Villanueva Solórzano PL. Unilateral biportal endoscopic translaminar approach to treat up-migrated lumbar disc herniation: 12 cases report. Asian J Endosc Surg. 2023;16(3):327-35.</w:t>
      </w:r>
    </w:p>
    <w:p w14:paraId="26DA452B"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Jia D, Qiao X, Wang X, Li S, Li Q, Hao Y, et al. Early efficacy observation of the unilateral biportal endoscopic technique in the treatment of multi-level lumbar spinal stenosis. J Orthop Surg Res. 2024;19(1):117.</w:t>
      </w:r>
    </w:p>
    <w:p w14:paraId="1E9C4A68"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Wang W, Liu Z, Wu S. Five-level unilateral laminectomy bilateral decompression by two-stage unilateral biportal endoscopy. Front Surg. 2022;9:944509.</w:t>
      </w:r>
    </w:p>
    <w:p w14:paraId="6CDF2BB4"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Pao JL. A review of unilateral biportal endoscopic decompression for degenerative lumbar canal stenosis. Int J Spine Surg. 2021;15(Suppl 3):S65-71.</w:t>
      </w:r>
    </w:p>
    <w:p w14:paraId="489C93DF"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Kim SK, Kang SS, Hong YH, Park SW, Lee SC. Clinical comparison of unilateral biportal endoscopic technique versus open microdiscectomy for single-level lumbar discectomy: a multicenter, retrospective analysis. J Orthop Surg Res. 2018;13(1):22.</w:t>
      </w:r>
    </w:p>
    <w:p w14:paraId="39E1B90A"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lastRenderedPageBreak/>
        <w:t>Heo DH, Sharma S, Park CK. Endoscopic treatment of extraforaminal entrapment of L5 nerve root (far out syndrome) by unilateral biportal endoscopic approach. Neurospine. 2019;16(1):130-7.</w:t>
      </w:r>
    </w:p>
    <w:p w14:paraId="2384851C"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Park MK, Son SK, Park WW, Choi SH, Jung DY, Kim DH. Unilateral biportal endoscopy for decompression of extraforaminal stenosis at the lumbosacral junction. Neurospine. 2021;18(4):871-9.</w:t>
      </w:r>
    </w:p>
    <w:p w14:paraId="2DF339CC"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Bai G, Qiu X, Wei G, Jing X, Hu Q. Unilateral biportal endoscopic decompression combined with percutaneous pedicle screw fixation offers new treatment option for thoracolumbar burst fractures with secondary spinal stenosis. Sci Rep. 2025;15(1):877.</w:t>
      </w:r>
    </w:p>
    <w:p w14:paraId="66FD0A8B"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Ko YI, Lee JY, Kim HC, Cho HG, Park JW, Han SH. Advanced technique of biportal endoscopic transforaminal lumbar interbody fusion for revision surgery: a technical note. Asian Spine J. 2025;19(2):267-74.</w:t>
      </w:r>
    </w:p>
    <w:p w14:paraId="148A629F"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Park SM, Lee HJ, Park HJ, You KH, Jung JH, Cho SK, et al. Biportal endoscopic lumbar discectomy surgery in patients with cauda equina syndrome caused by lumbar herniated intervertebral disc. J Orthop Surg Res. 2025;20(1):172.</w:t>
      </w:r>
    </w:p>
    <w:p w14:paraId="1BF6255C"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Kim SK, Bendardaf R, Ali M, Kim HA, Heo EJ, Lee SC. Unilateral biportal endoscopic tumor removal and percutaneous stabilization for extradural tumors. Front Surg. 2022;9:863931.</w:t>
      </w:r>
    </w:p>
    <w:p w14:paraId="4D040BB8"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Wang T, Yu H, Zhao SB, Zhu B, Chen L, Jing JH, et al. Complete removal of intraspinal extradural mass with unilateral biportal endoscopy. Front Surg. 2022;9:1033856.</w:t>
      </w:r>
    </w:p>
    <w:p w14:paraId="2F426EC2"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Akbary K, Kim JS, Park CW, Jun SG, Hwang IC. The feasibility and perioperative results of bi-portal endoscopic resection of a facet cyst along with minimizing facet joint resection in the degenerative lumbar spine. Oper Neurosurg. 2020;18(6):621-8.</w:t>
      </w:r>
    </w:p>
    <w:p w14:paraId="229FC4F2"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Peng W, Zhuang Y, Cui W, Chen W, Chu R, Sun Z, et al. Unilateral biportal endoscopy for the resection of thoracic intradural extramedullary tumors. Int Med Case Rep J. 2024;17:301-9.</w:t>
      </w:r>
    </w:p>
    <w:p w14:paraId="665341CB"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Lee CY, Park CW. Exploring unilateral biportal endoscopy for lumbar intradural lesions: a technical and video report. J Minim Invasive Spine Surg Tech. 2025;10(Suppl 1):S81-8.</w:t>
      </w:r>
    </w:p>
    <w:p w14:paraId="230FE655"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Wu PH, Kavishwar RA, Kim HS. A narrative review of current and future of unilateral biportal endoscopic transforaminal lumbar interbody fusion. Semin Spine Surg. 2024;36(1):101084.</w:t>
      </w:r>
    </w:p>
    <w:p w14:paraId="34041FB3"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So JY, Park JY. Essential surgical techniques during unilateral biportal endoscopic spine surgery. J Minim Invasive Spine Surg Tech. 2023;8(2):186-97.</w:t>
      </w:r>
    </w:p>
    <w:p w14:paraId="1D40E12F"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Heo DH, Hong YH, Lee DC, Chung HJ, Park CK. Technique of biportal endoscopic transforaminal lumbar interbody fusion. Neurospine. 2020;17(Suppl 1):S129-37.</w:t>
      </w:r>
    </w:p>
    <w:p w14:paraId="5D0B82AB"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Choi CM, Chung JT, Lee SJ, Choi DJ. Biportal endoscopic spinal surgery for treatment of lumbar spinal stenosis. Acta Neurochir (Wien). 2016;158(3):459-63.</w:t>
      </w:r>
    </w:p>
    <w:p w14:paraId="1DA0B59C"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Park DY, Heo DH. The use of dual direction expandable titanium cage with biportal endoscopic transforaminal lumbar interbody fusion. Neurospine. 2023;20(1):110-8.</w:t>
      </w:r>
    </w:p>
    <w:p w14:paraId="3963F332"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Wang QL, Chen JP, Peng YJ, Dai J, Liu XF, Yan J. Managing water dynamics for optimal outcomes in unilateral biportal endoscopic surgery. BMC Musculoskelet Disord. 2025;26(1):394.</w:t>
      </w:r>
    </w:p>
    <w:p w14:paraId="4A75909E"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Park DK, Weng C, Zakko P, Choi DJ. Unilateral biportal endoscopy for lumbar spinal stenosis and lumbar disc herniation. JBJS Essent Surg Tech. 2023;13(2).</w:t>
      </w:r>
    </w:p>
    <w:p w14:paraId="1B39D3DE"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Park CW, Oh JYL. Biportal endoscopic en bloc removal of the ligamentum flavum for spinal stenosis: nuances for the “butterfly” technique. Asian Spine J. 2024;18(4):587-93.</w:t>
      </w:r>
    </w:p>
    <w:p w14:paraId="1481B6A8"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lastRenderedPageBreak/>
        <w:t>Lin GX, Yao ZK, Xin C, Kim JS, Chen CM, Hu BS. Microscopic unilateral laminectomy bilateral decompression versus biportal endoscopic ULBD for lumbar canal stenosis: a meta-analysis. Front Surg. 2022;9:1002100.</w:t>
      </w:r>
    </w:p>
    <w:p w14:paraId="4F48F7B0"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Kang MS, Hwang JY, Park SM, Yang JH, You KH, Hong SH, et al. Comparison of biportal endoscopic and microscopic tubular paraspinal approach for foraminal and extraforaminal lumbar disc herniation. J Neurosurg Spine. 2024;41(4):473-82.</w:t>
      </w:r>
    </w:p>
    <w:p w14:paraId="3D52FEAB"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Suvithayasiri S, Kim YJ, Liu Y, Trathitephun W, Asawasaksakul A, Quillo-Olvera J, et al. The role and clinical outcomes of endoscopic spine surgery of treating spinal metastases. Neurospine. 2023;20(2):608-19.</w:t>
      </w:r>
    </w:p>
    <w:p w14:paraId="3400B6E5"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Castel X, Szadkowski M, d’Astorg H. Endoscopic spine surgery: a French national survey on practices, motivations, and challenges. Int J Spine Surg. 2025;19(2):173-8.</w:t>
      </w:r>
    </w:p>
    <w:p w14:paraId="1A7541B1"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Park DY, Upfill-Brown A, Curtin N, Hamad CD, Shah A, Kwon B, et al. Clinical outcomes and complications after biportal endoscopic spine surgery: a comprehensive systematic review and meta-analysis of 3673 cases. Eur Spine J. 2023;32(8):2637-46.</w:t>
      </w:r>
    </w:p>
    <w:p w14:paraId="1F65D641"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Yu H, Zhao Q, Lv J, Liu J, Zhu B, Chen L, et al. Unintended dural tears during unilateral biportal endoscopic lumbar surgery: incidence and risk factors. Acta Neurochir (Wien). 2024;166(1):95.</w:t>
      </w:r>
    </w:p>
    <w:p w14:paraId="20D942DF"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Park HJ, Kim SK, Lee SC, Kim W, Han S, Kang SS. Dural tears in percutaneous biportal endoscopic spine surgery: anatomical location and management. World Neurosurg. 2020;136:e578-85.</w:t>
      </w:r>
    </w:p>
    <w:p w14:paraId="49E734E3"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Hong YH, Kim SK, Suh DW, Lee SC. Novel instruments for percutaneous biportal endoscopic spine surgery for full decompression and dural management. Brain Sci. 2020;10(8):516.</w:t>
      </w:r>
    </w:p>
    <w:p w14:paraId="45E4B411"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Xu WB, Kotheeranurak V, Zhang HL, Chen ZX, Wu HJ, Chen CM, et al. Is biportal endoscopic spine surgery more advantageous than uniportal for lumbar degenerative disease? Medicina. 2022;58(11):1523.</w:t>
      </w:r>
    </w:p>
    <w:p w14:paraId="71DCD494"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Ahn Y, Lee S. Uniportal versus biportal endoscopic spine surgery: a comprehensive review. Expert Rev Med Devices. 2023;20(7):549-56.</w:t>
      </w:r>
    </w:p>
    <w:p w14:paraId="3FD41AE4"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Ahn Y, Kim JU, Lee BH, Lee SH, Park JD, Hong DH, et al. Postoperative retroperitoneal hematoma following transforaminal percutaneous endoscopic lumbar discectomy. J Neurosurg Spine. 2009;10(6):595-602.</w:t>
      </w:r>
    </w:p>
    <w:p w14:paraId="471870AC"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Lee SH, Seo J, Jeong D, Hwang JS, Jang JW, Cho YE, et al. Clinical outcomes and complications of unilateral biportal endoscopic posterior cervical foraminotomy. Neurospine. 2024;21(3):807-19.</w:t>
      </w:r>
    </w:p>
    <w:p w14:paraId="0FA75A24"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Quillo-Olvera J, Quillo-Reséndiz J, Barrera-Arreola M. Common complications with endoscopic surgery and management. Semin Spine Surg. 2024;36(1):101087.</w:t>
      </w:r>
    </w:p>
    <w:p w14:paraId="2239E0E2"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[Grafia dos autores corrompida no arquivo-fonte]</w:t>
      </w:r>
      <w:r w:rsidRPr="006E44BF">
        <w:rPr>
          <w:rFonts w:ascii="Times New Roman" w:eastAsia="Times New Roman" w:hAnsi="Times New Roman" w:cs="Times New Roman"/>
          <w:color w:val="000000"/>
          <w:kern w:val="0"/>
          <w14:ligatures w14:val="none"/>
        </w:rPr>
        <w:t>. Extremely rare complications in uniportal spinal endoscopy: a systematic review with unique case analyses. J Clin Med. 2024;13(6):1765.</w:t>
      </w:r>
    </w:p>
    <w:p w14:paraId="217514B9"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Chen Z, Zhou H, Wang X, Liu Z, Liu W, Luo J. Complications of unilateral biportal endoscopic spinal surgery for lumbar spinal stenosis: a meta-analysis and systematic review. World Neurosurg. 2023;170:e371-9.</w:t>
      </w:r>
    </w:p>
    <w:p w14:paraId="23A8AFC9"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Kang T, Park SY, Kang CH, Lee SH, Park JH, Suh SW. Is biportal technique/endoscopic spinal surgery satisfactory for lumbar spinal stenosis patients? Medicine (Baltimore). 2019;98(18):e15451.</w:t>
      </w:r>
    </w:p>
    <w:p w14:paraId="196C7CCD"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lastRenderedPageBreak/>
        <w:t>Huang X, Liu X, Zhu B, Hou X, Hai B, Yu D, et al. Augmented reality surgical navigation in minimally invasive spine surgery: a preclinical study. Bioengineering. 2023;10(9).</w:t>
      </w:r>
    </w:p>
    <w:p w14:paraId="71FC8296"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Hussain I, Cosar M, Kirnaz S, Schmidt FA, Wipplinger C, Wong T, et al. Evolving navigation, robotics, and augmented reality in minimally invasive spine surgery. Global Spine J. 2020;10(2 Suppl):22S-33S.</w:t>
      </w:r>
    </w:p>
    <w:p w14:paraId="7F2AA495"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Braga BD, Fernandes MNF, Fortaleza APC, Collares DDS, Utino ET, Bergamaschi JP. Integration of virtual reality headsets into endoscopic spine surgery: insights from a cadaveric lab and multicenter surgeon survey. Spine Surg Relat Res. 2025.</w:t>
      </w:r>
    </w:p>
    <w:p w14:paraId="21F8DE25"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Lee DH, Park CK, Kim JS, Hwang JS, Lee JY, Lee DG, et al. O-arm navigation-based transforaminal unilateral biportal endoscopic discectomy for upper lumbar disc herniation. Asian Spine J. 2025;19(2):194-204.</w:t>
      </w:r>
    </w:p>
    <w:p w14:paraId="636EE836" w14:textId="77777777" w:rsidR="006E44BF" w:rsidRPr="006E44BF" w:rsidRDefault="006E44BF" w:rsidP="006E44B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Referência com autoria/afiliação malformada no arquivo:</w:t>
      </w:r>
      <w:r w:rsidRPr="006E44BF">
        <w:rPr>
          <w:rFonts w:ascii="Times New Roman" w:eastAsia="Times New Roman" w:hAnsi="Times New Roman" w:cs="Times New Roman"/>
          <w:color w:val="000000"/>
          <w:kern w:val="0"/>
          <w14:ligatures w14:val="none"/>
        </w:rPr>
        <w:t> Sakhrekar R, Ha JS, Han HD, et al. The past, present, and future of unilateral biportal endoscopy with a technical note on novel endoscopic visualization pedicle screw insertion technique and UBE-transforaminal lumbar interbody fusion technique with literature review. J Orthop Case Rep. 2023;13(12):165-71.</w:t>
      </w:r>
    </w:p>
    <w:p w14:paraId="1D56FB94"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11. Metadados</w:t>
      </w:r>
    </w:p>
    <w:p w14:paraId="2CFE151D"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Título SEO:</w:t>
      </w:r>
      <w:r w:rsidRPr="006E44BF">
        <w:rPr>
          <w:rFonts w:ascii="Times New Roman" w:eastAsia="Times New Roman" w:hAnsi="Times New Roman" w:cs="Times New Roman"/>
          <w:color w:val="000000"/>
          <w:kern w:val="0"/>
          <w14:ligatures w14:val="none"/>
        </w:rPr>
        <w:t> Endoscopia unilateral biportal | Tratado</w:t>
      </w:r>
    </w:p>
    <w:p w14:paraId="2A7CC3CA"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Meta descrição:</w:t>
      </w:r>
      <w:r w:rsidRPr="006E44BF">
        <w:rPr>
          <w:rFonts w:ascii="Times New Roman" w:eastAsia="Times New Roman" w:hAnsi="Times New Roman" w:cs="Times New Roman"/>
          <w:color w:val="000000"/>
          <w:kern w:val="0"/>
          <w14:ligatures w14:val="none"/>
        </w:rPr>
        <w:t> Fundamentos da endoscopia unilateral biportal: indicações, planejamento dos portais, irrigação, descompressão, resultados e complicações.</w:t>
      </w:r>
    </w:p>
    <w:p w14:paraId="0F6FF673"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Resumo de chamada:</w:t>
      </w:r>
      <w:r w:rsidRPr="006E44BF">
        <w:rPr>
          <w:rFonts w:ascii="Times New Roman" w:eastAsia="Times New Roman" w:hAnsi="Times New Roman" w:cs="Times New Roman"/>
          <w:color w:val="000000"/>
          <w:kern w:val="0"/>
          <w14:ligatures w14:val="none"/>
        </w:rPr>
        <w:t> A UBE combina visão endoscópica e triangulação independente, ampliando opções para descompressão lombar, revisões e procedimentos de maior complexidade.</w:t>
      </w:r>
    </w:p>
    <w:p w14:paraId="554E59FD"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Slug:</w:t>
      </w:r>
      <w:r w:rsidRPr="006E44BF">
        <w:rPr>
          <w:rFonts w:ascii="Times New Roman" w:eastAsia="Times New Roman" w:hAnsi="Times New Roman" w:cs="Times New Roman"/>
          <w:color w:val="000000"/>
          <w:kern w:val="0"/>
          <w14:ligatures w14:val="none"/>
        </w:rPr>
        <w:t> </w:t>
      </w:r>
      <w:r w:rsidRPr="006E44BF">
        <w:rPr>
          <w:rFonts w:ascii="Courier New" w:eastAsia="Times New Roman" w:hAnsi="Courier New" w:cs="Courier New"/>
          <w:color w:val="000000"/>
          <w:kern w:val="0"/>
          <w:sz w:val="20"/>
          <w:szCs w:val="20"/>
          <w14:ligatures w14:val="none"/>
        </w:rPr>
        <w:t>endoscopia-unilateral-biportal</w:t>
      </w:r>
    </w:p>
    <w:p w14:paraId="39DF324D" w14:textId="77777777" w:rsidR="006E44BF" w:rsidRPr="006E44BF" w:rsidRDefault="00D06263" w:rsidP="006E44BF">
      <w:pPr>
        <w:spacing w:after="0" w:line="240" w:lineRule="auto"/>
        <w:rPr>
          <w:rFonts w:ascii="Times New Roman" w:eastAsia="Times New Roman" w:hAnsi="Times New Roman" w:cs="Times New Roman"/>
          <w:kern w:val="0"/>
          <w14:ligatures w14:val="none"/>
        </w:rPr>
      </w:pPr>
      <w:r>
        <w:rPr>
          <w:noProof/>
        </w:rPr>
      </w:r>
      <w:r>
        <w:pict w14:anchorId="66A7D805">
          <v:rect id="Horizontal Line 7"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998352" w14:textId="77777777" w:rsidR="006E44BF" w:rsidRPr="006E44BF" w:rsidRDefault="006E44BF" w:rsidP="006E44B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E44BF">
        <w:rPr>
          <w:rFonts w:ascii="Times New Roman" w:eastAsia="Times New Roman" w:hAnsi="Times New Roman" w:cs="Times New Roman"/>
          <w:b/>
          <w:bCs/>
          <w:color w:val="000000"/>
          <w:kern w:val="36"/>
          <w:sz w:val="48"/>
          <w:szCs w:val="48"/>
          <w14:ligatures w14:val="none"/>
        </w:rPr>
        <w:t>CAPÍTULO 68 — ARTRODESE INTERSOMÁTICA LOMBAR POSTERIOR</w:t>
      </w:r>
    </w:p>
    <w:p w14:paraId="164FC858"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1. Identificação</w:t>
      </w:r>
    </w:p>
    <w:p w14:paraId="0DC58C7F"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Capítulo:</w:t>
      </w:r>
      <w:r w:rsidRPr="006E44BF">
        <w:rPr>
          <w:rFonts w:ascii="Times New Roman" w:eastAsia="Times New Roman" w:hAnsi="Times New Roman" w:cs="Times New Roman"/>
          <w:color w:val="000000"/>
          <w:kern w:val="0"/>
          <w14:ligatures w14:val="none"/>
        </w:rPr>
        <w:t> 68</w:t>
      </w:r>
      <w:r w:rsidRPr="006E44BF">
        <w:rPr>
          <w:rFonts w:ascii="Times New Roman" w:eastAsia="Times New Roman" w:hAnsi="Times New Roman" w:cs="Times New Roman"/>
          <w:color w:val="000000"/>
          <w:kern w:val="0"/>
          <w14:ligatures w14:val="none"/>
        </w:rPr>
        <w:br/>
      </w:r>
      <w:r w:rsidRPr="006E44BF">
        <w:rPr>
          <w:rFonts w:ascii="Times New Roman" w:eastAsia="Times New Roman" w:hAnsi="Times New Roman" w:cs="Times New Roman"/>
          <w:b/>
          <w:bCs/>
          <w:color w:val="000000"/>
          <w:kern w:val="0"/>
          <w14:ligatures w14:val="none"/>
        </w:rPr>
        <w:t>Título:</w:t>
      </w:r>
      <w:r w:rsidRPr="006E44BF">
        <w:rPr>
          <w:rFonts w:ascii="Times New Roman" w:eastAsia="Times New Roman" w:hAnsi="Times New Roman" w:cs="Times New Roman"/>
          <w:color w:val="000000"/>
          <w:kern w:val="0"/>
          <w14:ligatures w14:val="none"/>
        </w:rPr>
        <w:t> Artrodese Intersomática Lombar Posterior</w:t>
      </w:r>
      <w:r w:rsidRPr="006E44BF">
        <w:rPr>
          <w:rFonts w:ascii="Times New Roman" w:eastAsia="Times New Roman" w:hAnsi="Times New Roman" w:cs="Times New Roman"/>
          <w:color w:val="000000"/>
          <w:kern w:val="0"/>
          <w14:ligatures w14:val="none"/>
        </w:rPr>
        <w:br/>
      </w:r>
      <w:r w:rsidRPr="006E44BF">
        <w:rPr>
          <w:rFonts w:ascii="Times New Roman" w:eastAsia="Times New Roman" w:hAnsi="Times New Roman" w:cs="Times New Roman"/>
          <w:b/>
          <w:bCs/>
          <w:color w:val="000000"/>
          <w:kern w:val="0"/>
          <w14:ligatures w14:val="none"/>
        </w:rPr>
        <w:lastRenderedPageBreak/>
        <w:t>Seção:</w:t>
      </w:r>
      <w:r w:rsidRPr="006E44BF">
        <w:rPr>
          <w:rFonts w:ascii="Times New Roman" w:eastAsia="Times New Roman" w:hAnsi="Times New Roman" w:cs="Times New Roman"/>
          <w:color w:val="000000"/>
          <w:kern w:val="0"/>
          <w14:ligatures w14:val="none"/>
        </w:rPr>
        <w:t> 8 — Técnicas Cirúrgicas</w:t>
      </w:r>
      <w:r w:rsidRPr="006E44BF">
        <w:rPr>
          <w:rFonts w:ascii="Times New Roman" w:eastAsia="Times New Roman" w:hAnsi="Times New Roman" w:cs="Times New Roman"/>
          <w:color w:val="000000"/>
          <w:kern w:val="0"/>
          <w14:ligatures w14:val="none"/>
        </w:rPr>
        <w:br/>
      </w:r>
      <w:r w:rsidRPr="006E44BF">
        <w:rPr>
          <w:rFonts w:ascii="Times New Roman" w:eastAsia="Times New Roman" w:hAnsi="Times New Roman" w:cs="Times New Roman"/>
          <w:b/>
          <w:bCs/>
          <w:color w:val="000000"/>
          <w:kern w:val="0"/>
          <w14:ligatures w14:val="none"/>
        </w:rPr>
        <w:t>Autores:</w:t>
      </w:r>
      <w:r w:rsidRPr="006E44BF">
        <w:rPr>
          <w:rFonts w:ascii="Times New Roman" w:eastAsia="Times New Roman" w:hAnsi="Times New Roman" w:cs="Times New Roman"/>
          <w:color w:val="000000"/>
          <w:kern w:val="0"/>
          <w14:ligatures w14:val="none"/>
        </w:rPr>
        <w:t> Jean Marcel Dambrós; Alvaro Diego Heredia Suárez; Igor Ebert Cechin.</w:t>
      </w:r>
    </w:p>
    <w:p w14:paraId="6EABA446"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2. Contexto</w:t>
      </w:r>
    </w:p>
    <w:p w14:paraId="49C9FDDA"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artrodese intersomática lombar posterior permanece uma das estratégias fundamentais para estabilização e fusão da coluna lombar. Sua evolução incorporou instrumentação pedicular, espaçadores intersomáticos e técnicas menos invasivas, mas preservou o princípio de utilizar um acesso posterior para descompressão neural, preparação do espaço discal e reconstrução da coluna anterior. A abordagem pode restaurar altura discal, proporcionar suporte à coluna anterior e criar ambiente para fusão intersomática, sendo aplicada em instabilidade, espondilolistese, doença degenerativa, determinadas deformidades e situações de pseudoartrose. O capítulo discute particularmente posterior lumbar interbody fusion (PLIF) e transforaminal lumbar interbody fusion (TLIF), mostrando que técnicas com objetivos biomecânicos semelhantes podem apresentar diferenças na manipulação neural e no perfil de complicações. A seleção do paciente, a avaliação do alinhamento e da estabilidade e o preparo adequado das superfícies de fusão são tão importantes quanto a escolha do implante.</w:t>
      </w:r>
    </w:p>
    <w:p w14:paraId="651C67BD"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3. Objetivo</w:t>
      </w:r>
    </w:p>
    <w:p w14:paraId="0DC4ABCF"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Consolidar os princípios históricos, biomecânicos e clínicos da artrodese intersomática lombar posterior, revisar suas indicações e comparar PLIF e TLIF. O leitor deverá compreender planejamento, descompressão, suporte da coluna anterior, papel da instrumentação, evidências de fusão e desfechos clínicos, além de reconhecer pseudoartrose, infecção, lesão neural, falhas de implantes e outras complicações.</w:t>
      </w:r>
    </w:p>
    <w:p w14:paraId="4CFFD820"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4. Conteúdo principal</w:t>
      </w:r>
    </w:p>
    <w:p w14:paraId="0E1318BF"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Fundamento biomecânico</w:t>
      </w:r>
    </w:p>
    <w:p w14:paraId="0DA9180E"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reconstrução intersomática transfere parte da carga para a coluna anterior e pode reduzir as solicitações sobre a instrumentação posterior. A restauração da altura do espaço discal também pode aumentar dimensões foraminais e contribuir para descompressão indireta.</w:t>
      </w:r>
    </w:p>
    <w:p w14:paraId="2B0C7B32"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 objetivo, entretanto, não deve ser apenas obter uma imagem radiográfica favorável. O capítulo ressalta que uma taxa mais elevada de fusão não se traduz automaticamente em melhor resultado clínico.</w:t>
      </w:r>
    </w:p>
    <w:p w14:paraId="18DF0A27"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Indicações</w:t>
      </w:r>
    </w:p>
    <w:p w14:paraId="3F953D9B"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artrodese intersomática posterior pode ser considerada quando descompressão e estabilização precisam ser associadas, especialmente em instabilidade, espondilolistese, doença degenerativa selecionada, deformidade, pseudoartrose e outras condições que comprometam a unidade funcional vertebral.</w:t>
      </w:r>
    </w:p>
    <w:p w14:paraId="5B692911"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lastRenderedPageBreak/>
        <w:t>O planejamento deve considerar comorbidades, qualidade óssea, tabagismo, fatores psicológicos, uso prévio de opioides, estado nutricional e risco perioperatório.</w:t>
      </w:r>
    </w:p>
    <w:p w14:paraId="6C594F22"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PLIF e TLIF</w:t>
      </w:r>
    </w:p>
    <w:p w14:paraId="393DC303"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PLIF utiliza acesso posterior bilateral ao espaço discal, enquanto a TLIF reduz a necessidade de manipulação neural bilateral ao utilizar corredor transforaminal. Revisões discutidas no capítulo mostram resultados clínicos e de fusão geralmente equivalentes, com tendência a maior incidência de complicações durais ou radiculares na PLIF em razão da maior manipulação neural.</w:t>
      </w:r>
    </w:p>
    <w:p w14:paraId="116F2714"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Resultados</w:t>
      </w:r>
    </w:p>
    <w:p w14:paraId="703AEDB3"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literatura apresentada documenta melhora de dor e função e altas taxas de consolidação para técnicas posteriores instrumentadas. Comparações com fusão posterolateral mostram vantagem radiográfica da fusão intersomática em diversas séries; porém, a magnitude da superioridade clínica é menos uniforme.</w:t>
      </w:r>
    </w:p>
    <w:p w14:paraId="1FBDD827"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Comparações entre abordagens anterior, posterior, transforaminal e lateral mostram que nenhuma via é universalmente superior. O ganho radiográfico deve ser interpretado junto aos resultados funcionais e ao perfil de complicações.</w:t>
      </w:r>
    </w:p>
    <w:p w14:paraId="511A07D7"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Complicações e inovação</w:t>
      </w:r>
    </w:p>
    <w:p w14:paraId="6EAB9B5E"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Infecção, lesão dural ou radicular, sangramento, pseudoartrose, falha da instrumentação, migração ou subsidência do espaçador e complicações médicas são abordadas. Preservar os platôs e posicionar adequadamente o implante são princípios fundamentais.</w:t>
      </w:r>
    </w:p>
    <w:p w14:paraId="4874644D"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Navegação, robótica e impressão tridimensional são discutidas como ferramentas de precisão e personalização; a </w:t>
      </w:r>
      <w:r w:rsidRPr="006E44BF">
        <w:rPr>
          <w:rFonts w:ascii="Times New Roman" w:eastAsia="Times New Roman" w:hAnsi="Times New Roman" w:cs="Times New Roman"/>
          <w:b/>
          <w:bCs/>
          <w:color w:val="000000"/>
          <w:kern w:val="0"/>
          <w14:ligatures w14:val="none"/>
        </w:rPr>
        <w:t>Figura 68.4</w:t>
      </w:r>
      <w:r w:rsidRPr="006E44BF">
        <w:rPr>
          <w:rFonts w:ascii="Times New Roman" w:eastAsia="Times New Roman" w:hAnsi="Times New Roman" w:cs="Times New Roman"/>
          <w:color w:val="000000"/>
          <w:kern w:val="0"/>
          <w14:ligatures w14:val="none"/>
        </w:rPr>
        <w:t> exemplifica planejamento assistido por robótica.</w:t>
      </w:r>
    </w:p>
    <w:p w14:paraId="3438C141"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5. Aplicação clínica</w:t>
      </w:r>
    </w:p>
    <w:p w14:paraId="005AA7F2"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Quando uma estenose lombar está associada à instabilidade ou a uma deformidade que exige reconstrução, a descompressão isolada pode não atender ao problema biomecânico. A artrodese intersomática posterior permite tratar compressão neural e reconstruir o segmento no mesmo acesso.</w:t>
      </w:r>
    </w:p>
    <w:p w14:paraId="30E98D69"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escolha entre PLIF e TLIF deve considerar a necessidade de descompressão, anatomia, número de níveis e quantidade aceitável de manipulação neural. O capítulo não sustenta uma superioridade universal; o perfil de risco é diferente.</w:t>
      </w:r>
    </w:p>
    <w:p w14:paraId="0AE2CC37"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 preparo do espaço intersomático exige equilíbrio. Remover cartilagem insuficientemente prejudica o contato ósseo; agredir a placa terminal em excesso facilita subsidência. De forma semelhante, o tamanho do espaçador deve proporcionar suporte sem produzir dano estrutural.</w:t>
      </w:r>
    </w:p>
    <w:p w14:paraId="39C11E64"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lastRenderedPageBreak/>
        <w:t>Fatores do paciente — qualidade óssea, tabagismo, comorbidades e adesão — precisam integrar a estratégia para reduzir pseudoartrose. A avaliação pós-operatória não deve se limitar à presença de fusão: alívio sintomático, recuperação funcional e ausência de complicações mecânicas são desfechos igualmente relevantes.</w:t>
      </w:r>
    </w:p>
    <w:p w14:paraId="40B7B5F3"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6. Mensagem central</w:t>
      </w:r>
    </w:p>
    <w:p w14:paraId="62CBFA06"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artrodese intersomática lombar posterior continua relevante porque permite combinar descompressão, estabilização e suporte da coluna anterior por um acesso familiar. PLIF e TLIF compartilham objetivos, mas diferem na exposição e manipulação neural. Bons resultados dependem de indicação adequada, planejamento global, preservação dos platôs, posicionamento correto dos implantes e compreensão de que consolidação radiográfica é apenas um dos componentes do sucesso clínico.</w:t>
      </w:r>
    </w:p>
    <w:p w14:paraId="4643B4B6"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7. Por que este capítulo importa</w:t>
      </w:r>
    </w:p>
    <w:p w14:paraId="2E787F9D"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fusão intersomática é uma operação frequente, mas detalhes aparentemente simples — indicação inadequada, escolha imprópria do acesso, agressão à placa terminal ou excesso de manipulação neural — podem transformar um procedimento rotineiro em pseudoartrose, déficit neurológico ou falha mecânica. O capítulo ajuda a separar os objetivos reais da artrodese de uma visão centrada apenas no implante. Entender por que e onde reconstruir o segmento é mais importante do que dominar uma única técnica de inserção do cage.</w:t>
      </w:r>
    </w:p>
    <w:p w14:paraId="5FC4672D"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8. Descritores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1"/>
        <w:gridCol w:w="2842"/>
      </w:tblGrid>
      <w:tr w:rsidR="006E44BF" w:rsidRPr="006E44BF" w14:paraId="7E7ED150" w14:textId="77777777">
        <w:trPr>
          <w:tblHeader/>
          <w:tblCellSpacing w:w="15" w:type="dxa"/>
        </w:trPr>
        <w:tc>
          <w:tcPr>
            <w:tcW w:w="0" w:type="auto"/>
            <w:vAlign w:val="center"/>
            <w:hideMark/>
          </w:tcPr>
          <w:p w14:paraId="0CB70B95" w14:textId="77777777" w:rsidR="006E44BF" w:rsidRPr="006E44BF" w:rsidRDefault="006E44BF" w:rsidP="006E44BF">
            <w:pPr>
              <w:spacing w:after="0" w:line="240" w:lineRule="auto"/>
              <w:jc w:val="center"/>
              <w:rPr>
                <w:rFonts w:ascii="Times New Roman" w:eastAsia="Times New Roman" w:hAnsi="Times New Roman" w:cs="Times New Roman"/>
                <w:b/>
                <w:bCs/>
                <w:color w:val="000000"/>
                <w:kern w:val="0"/>
                <w14:ligatures w14:val="none"/>
              </w:rPr>
            </w:pPr>
            <w:r w:rsidRPr="006E44BF">
              <w:rPr>
                <w:rFonts w:ascii="Times New Roman" w:eastAsia="Times New Roman" w:hAnsi="Times New Roman" w:cs="Times New Roman"/>
                <w:b/>
                <w:bCs/>
                <w:color w:val="000000"/>
                <w:kern w:val="0"/>
                <w14:ligatures w14:val="none"/>
              </w:rPr>
              <w:t>DeCS</w:t>
            </w:r>
          </w:p>
        </w:tc>
        <w:tc>
          <w:tcPr>
            <w:tcW w:w="0" w:type="auto"/>
            <w:vAlign w:val="center"/>
            <w:hideMark/>
          </w:tcPr>
          <w:p w14:paraId="65440B9F" w14:textId="77777777" w:rsidR="006E44BF" w:rsidRPr="006E44BF" w:rsidRDefault="006E44BF" w:rsidP="006E44BF">
            <w:pPr>
              <w:spacing w:after="0" w:line="240" w:lineRule="auto"/>
              <w:jc w:val="center"/>
              <w:rPr>
                <w:rFonts w:ascii="Times New Roman" w:eastAsia="Times New Roman" w:hAnsi="Times New Roman" w:cs="Times New Roman"/>
                <w:b/>
                <w:bCs/>
                <w:color w:val="000000"/>
                <w:kern w:val="0"/>
                <w14:ligatures w14:val="none"/>
              </w:rPr>
            </w:pPr>
            <w:r w:rsidRPr="006E44BF">
              <w:rPr>
                <w:rFonts w:ascii="Times New Roman" w:eastAsia="Times New Roman" w:hAnsi="Times New Roman" w:cs="Times New Roman"/>
                <w:b/>
                <w:bCs/>
                <w:color w:val="000000"/>
                <w:kern w:val="0"/>
                <w14:ligatures w14:val="none"/>
              </w:rPr>
              <w:t>MeSH</w:t>
            </w:r>
          </w:p>
        </w:tc>
      </w:tr>
      <w:tr w:rsidR="006E44BF" w:rsidRPr="006E44BF" w14:paraId="107E6DF7" w14:textId="77777777">
        <w:trPr>
          <w:tblCellSpacing w:w="15" w:type="dxa"/>
        </w:trPr>
        <w:tc>
          <w:tcPr>
            <w:tcW w:w="0" w:type="auto"/>
            <w:vAlign w:val="center"/>
            <w:hideMark/>
          </w:tcPr>
          <w:p w14:paraId="6230E23F"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Fusão Vertebral</w:t>
            </w:r>
          </w:p>
        </w:tc>
        <w:tc>
          <w:tcPr>
            <w:tcW w:w="0" w:type="auto"/>
            <w:vAlign w:val="center"/>
            <w:hideMark/>
          </w:tcPr>
          <w:p w14:paraId="08647237"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Spinal Fusion</w:t>
            </w:r>
          </w:p>
        </w:tc>
      </w:tr>
      <w:tr w:rsidR="006E44BF" w:rsidRPr="006E44BF" w14:paraId="6C28CEF7" w14:textId="77777777">
        <w:trPr>
          <w:tblCellSpacing w:w="15" w:type="dxa"/>
        </w:trPr>
        <w:tc>
          <w:tcPr>
            <w:tcW w:w="0" w:type="auto"/>
            <w:vAlign w:val="center"/>
            <w:hideMark/>
          </w:tcPr>
          <w:p w14:paraId="5D4D693B"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Vértebras Lombares</w:t>
            </w:r>
          </w:p>
        </w:tc>
        <w:tc>
          <w:tcPr>
            <w:tcW w:w="0" w:type="auto"/>
            <w:vAlign w:val="center"/>
            <w:hideMark/>
          </w:tcPr>
          <w:p w14:paraId="7DCAE7BA"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Lumbar Vertebrae</w:t>
            </w:r>
          </w:p>
        </w:tc>
      </w:tr>
      <w:tr w:rsidR="006E44BF" w:rsidRPr="006E44BF" w14:paraId="6190B6A8" w14:textId="77777777">
        <w:trPr>
          <w:tblCellSpacing w:w="15" w:type="dxa"/>
        </w:trPr>
        <w:tc>
          <w:tcPr>
            <w:tcW w:w="0" w:type="auto"/>
            <w:vAlign w:val="center"/>
            <w:hideMark/>
          </w:tcPr>
          <w:p w14:paraId="7498D86E"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Espondilolistese</w:t>
            </w:r>
          </w:p>
        </w:tc>
        <w:tc>
          <w:tcPr>
            <w:tcW w:w="0" w:type="auto"/>
            <w:vAlign w:val="center"/>
            <w:hideMark/>
          </w:tcPr>
          <w:p w14:paraId="26B3FA29"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Spondylolisthesis</w:t>
            </w:r>
          </w:p>
        </w:tc>
      </w:tr>
      <w:tr w:rsidR="006E44BF" w:rsidRPr="006E44BF" w14:paraId="404B28B6" w14:textId="77777777">
        <w:trPr>
          <w:tblCellSpacing w:w="15" w:type="dxa"/>
        </w:trPr>
        <w:tc>
          <w:tcPr>
            <w:tcW w:w="0" w:type="auto"/>
            <w:vAlign w:val="center"/>
            <w:hideMark/>
          </w:tcPr>
          <w:p w14:paraId="07BC3AFA"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Estenose Espinal</w:t>
            </w:r>
          </w:p>
        </w:tc>
        <w:tc>
          <w:tcPr>
            <w:tcW w:w="0" w:type="auto"/>
            <w:vAlign w:val="center"/>
            <w:hideMark/>
          </w:tcPr>
          <w:p w14:paraId="5B2F4A88"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Spinal Stenosis</w:t>
            </w:r>
          </w:p>
        </w:tc>
      </w:tr>
      <w:tr w:rsidR="006E44BF" w:rsidRPr="006E44BF" w14:paraId="4E06F4DA" w14:textId="77777777">
        <w:trPr>
          <w:tblCellSpacing w:w="15" w:type="dxa"/>
        </w:trPr>
        <w:tc>
          <w:tcPr>
            <w:tcW w:w="0" w:type="auto"/>
            <w:vAlign w:val="center"/>
            <w:hideMark/>
          </w:tcPr>
          <w:p w14:paraId="1E6597C6"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Dor Lombar</w:t>
            </w:r>
          </w:p>
        </w:tc>
        <w:tc>
          <w:tcPr>
            <w:tcW w:w="0" w:type="auto"/>
            <w:vAlign w:val="center"/>
            <w:hideMark/>
          </w:tcPr>
          <w:p w14:paraId="3A7C4F9C"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Low Back Pain</w:t>
            </w:r>
          </w:p>
        </w:tc>
      </w:tr>
      <w:tr w:rsidR="006E44BF" w:rsidRPr="006E44BF" w14:paraId="700DEB1A" w14:textId="77777777">
        <w:trPr>
          <w:tblCellSpacing w:w="15" w:type="dxa"/>
        </w:trPr>
        <w:tc>
          <w:tcPr>
            <w:tcW w:w="0" w:type="auto"/>
            <w:vAlign w:val="center"/>
            <w:hideMark/>
          </w:tcPr>
          <w:p w14:paraId="7BEC3F96"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Transplante Ósseo</w:t>
            </w:r>
          </w:p>
        </w:tc>
        <w:tc>
          <w:tcPr>
            <w:tcW w:w="0" w:type="auto"/>
            <w:vAlign w:val="center"/>
            <w:hideMark/>
          </w:tcPr>
          <w:p w14:paraId="31504904"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Bone Transplantation</w:t>
            </w:r>
          </w:p>
        </w:tc>
      </w:tr>
      <w:tr w:rsidR="006E44BF" w:rsidRPr="006E44BF" w14:paraId="55C78961" w14:textId="77777777">
        <w:trPr>
          <w:tblCellSpacing w:w="15" w:type="dxa"/>
        </w:trPr>
        <w:tc>
          <w:tcPr>
            <w:tcW w:w="0" w:type="auto"/>
            <w:vAlign w:val="center"/>
            <w:hideMark/>
          </w:tcPr>
          <w:p w14:paraId="61013DAD"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Complicações Pós-Operatórias</w:t>
            </w:r>
          </w:p>
        </w:tc>
        <w:tc>
          <w:tcPr>
            <w:tcW w:w="0" w:type="auto"/>
            <w:vAlign w:val="center"/>
            <w:hideMark/>
          </w:tcPr>
          <w:p w14:paraId="07A81202"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Postoperative Complications</w:t>
            </w:r>
          </w:p>
        </w:tc>
      </w:tr>
    </w:tbl>
    <w:p w14:paraId="62EE1FFC"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Palavras-chave livres:</w:t>
      </w:r>
      <w:r w:rsidRPr="006E44BF">
        <w:rPr>
          <w:rFonts w:ascii="Times New Roman" w:eastAsia="Times New Roman" w:hAnsi="Times New Roman" w:cs="Times New Roman"/>
          <w:color w:val="000000"/>
          <w:kern w:val="0"/>
          <w14:ligatures w14:val="none"/>
        </w:rPr>
        <w:t> PLIF; TLIF; fusão intersomática lombar; cage intersomático; pseudoartrose.</w:t>
      </w:r>
    </w:p>
    <w:p w14:paraId="644DE6E7"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9. Cards</w:t>
      </w:r>
    </w:p>
    <w:p w14:paraId="1BA01C63"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Card 1 — Fusão não é único desfecho</w:t>
      </w:r>
    </w:p>
    <w:p w14:paraId="686DCE17"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lastRenderedPageBreak/>
        <w:t>Uma taxa elevada de consolidação é desejável, mas não garante, isoladamente, melhor função ou menor dor. O resultado deve integrar fusão, alinhamento, estabilidade, sintomas e complicações.</w:t>
      </w:r>
    </w:p>
    <w:p w14:paraId="5788372C"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Card 2 — PLIF ou TLIF</w:t>
      </w:r>
    </w:p>
    <w:p w14:paraId="1FB985A1"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As duas técnicas podem atingir objetivos semelhantes. A escolha deve considerar a exposição necessária e o risco de manipulação das estruturas neurais, e não apenas preferência habitual do cirurgião.</w:t>
      </w:r>
    </w:p>
    <w:p w14:paraId="2B482185"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Card 3 — Preserve a placa terminal</w:t>
      </w:r>
    </w:p>
    <w:p w14:paraId="093AAF5B"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Preparo insuficiente prejudica a biologia da fusão; preparo agressivo compromete a resistência do platô e favorece subsidência. A qualidade dessa etapa influencia diretamente a estabilidade da reconstrução.</w:t>
      </w:r>
    </w:p>
    <w:p w14:paraId="7F558318" w14:textId="70035532" w:rsidR="006E44BF" w:rsidRPr="00CF40EC" w:rsidRDefault="006E44BF" w:rsidP="00CF40E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10. Referências bibliográficas</w:t>
      </w:r>
    </w:p>
    <w:p w14:paraId="0E932A61"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Cloward RB. The treatment of ruptured lumbar intervertebral discs by vertebral body fusion. I. Indications, operative technique, after care. J Neurosurg. 1953;10(2):154-68.</w:t>
      </w:r>
    </w:p>
    <w:p w14:paraId="3ECD8C0D"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Fenton-White HA. Trailblazing: the historical development of the posterior lumbar interbody fusion (PLIF). Spine J. 2021;21(9):1528-41.</w:t>
      </w:r>
    </w:p>
    <w:p w14:paraId="6E82AD21"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Collis JS. Total disc replacement: a modified posterior lumbar interbody fusion: report of 750 cases. Clin Orthop Relat Res. 1985;193:64-67.</w:t>
      </w:r>
    </w:p>
    <w:p w14:paraId="2638C619"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Ma GW. Posterior lumbar interbody fusion with specialized instruments. Clin Orthop Relat Res. 1985;193:57-63.</w:t>
      </w:r>
    </w:p>
    <w:p w14:paraId="6B147157"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Lin PM, Cautilli RA, Joyce MF. Posterior lumbar interbody fusion. Clin Orthop Relat Res. 1983;180:154-168.</w:t>
      </w:r>
    </w:p>
    <w:p w14:paraId="0A4D02A8"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Hutter CG. Posterior lumbar interbody fusion, a 25-year study. Clin Orthop Relat Res. 1983;179:86-96.</w:t>
      </w:r>
    </w:p>
    <w:p w14:paraId="476B97A9"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Steffee AD, Sitkowski DJ. Posterior lumbar interbody fusion and plates. Clin Orthop Relat Res. 1988;227:99-102.</w:t>
      </w:r>
    </w:p>
    <w:p w14:paraId="05A603D1"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Harms J, Stoltze D. The indications and principles of correction of post-traumatic deformities. Eur Spine J. 1992;1(3):142-51.</w:t>
      </w:r>
    </w:p>
    <w:p w14:paraId="4CED1F19"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Brantigan JW, Steffee AD, Geiger JM. A carbon fiber implant to aid interbody lumbar fusion: mechanical testing. Spine. 1991;16(6 Suppl):S277-S282.</w:t>
      </w:r>
    </w:p>
    <w:p w14:paraId="3FCEE86F"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RJ, Phan K, Malham G, Seex K, Rao PJ.</w:t>
      </w:r>
      <w:r w:rsidRPr="006E44BF">
        <w:rPr>
          <w:rFonts w:ascii="Times New Roman" w:eastAsia="Times New Roman" w:hAnsi="Times New Roman" w:cs="Times New Roman"/>
          <w:color w:val="000000"/>
          <w:kern w:val="0"/>
          <w14:ligatures w14:val="none"/>
        </w:rPr>
        <w:t> Lumbar interbody fusion: techniques, indications and comparison of interbody fusion options including PLIF, TLIF, MI-TLIF, OLIF/ATP, LLIF and ALIF. J Spine Surg. 2015;1(1):2-18.</w:t>
      </w:r>
    </w:p>
    <w:p w14:paraId="7FB7C8CE"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Schnake KJ, Rappert D, Storzer B, Schreyer S, Hilber F, Mehren C. Lumbar fusion—indications and techniques. Orthopade. 2019;48(1):50-58.</w:t>
      </w:r>
    </w:p>
    <w:p w14:paraId="489F88E9"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Reid PC, Morr S, Kaiser MG. State of the union: a review of lumbar fusion indications and techniques for degenerative spine disease. J Neurosurg Spine. 2019;31(1):1-14.</w:t>
      </w:r>
    </w:p>
    <w:p w14:paraId="2B543913"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Tay BB, Berven S. Indications, techniques, and complications of lumbar interbody fusion. Semin Neurol. 2002;22(2):221-30.</w:t>
      </w:r>
    </w:p>
    <w:p w14:paraId="591E4CFE"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Fritzell P, Hägg O, Wessberg P, et al. Chronic low back pain and fusion: a comparison of three surgical techniques. Spine. 2002;27:1131-41.</w:t>
      </w:r>
    </w:p>
    <w:p w14:paraId="7A7C83DD"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lastRenderedPageBreak/>
        <w:t>Said E, Abdel-Wanis ME, Ameen M, Sayed AA, Mosallam KH, Ahmed AM, et al. Posterolateral fusion versus posterior lumbar interbody fusion: a systematic review and meta-analysis of randomized controlled trials. Global Spine J. 2022;12(5):990-1002.</w:t>
      </w:r>
    </w:p>
    <w:p w14:paraId="15DB9C17"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Mummaneni PV, Dhall SS, Eck JC, Groff MW, Ghogawala Z, Watters WC 3rd, et al. Guideline update for the performance of fusion procedures for degenerative disease of the lumbar spine. Part 11: interbody techniques for lumbar fusion. J Neurosurg Spine. 2014;21(1):67-74.</w:t>
      </w:r>
    </w:p>
    <w:p w14:paraId="24FFD9ED"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Fleischer GD, Hart D, Ferrara LA, Freeman AL, Avidano EE. Biomechanical effect of transforaminal lumbar interbody fusion and axial interbody threaded rod on range of motion and S1 screw loading. Spine. 2014;39(2):E82-E88.</w:t>
      </w:r>
    </w:p>
    <w:p w14:paraId="06581C16"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McAfee PC, DeVine JG, Chaput CD, Prybis BG, Fedder IL, Cunningham BW, et al. The indications for interbody fusion cages in the treatment of spondylolisthesis. Spine. 2005;30(6 Suppl):S60-S65.</w:t>
      </w:r>
    </w:p>
    <w:p w14:paraId="7D3A3A4D"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Sudo H, Oda I, Abumi K, Ito M, Kotani Y, Minami A. Biomechanical study on the effect of five different lumbar reconstruction techniques on adjacent-level intradiscal pressure and lamina strain. J Neurosurg Spine. 2006;5(2):150-5.</w:t>
      </w:r>
    </w:p>
    <w:p w14:paraId="3DDB92A9"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Brown CA, Eismont FJ. Complications in spinal fusion. Orthop Clin North Am. 1998;29(4):679-99.</w:t>
      </w:r>
    </w:p>
    <w:p w14:paraId="2B962C72"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Brown CW, Orme TJ, Richardson HD. The rate of pseudarthrosis in patients who are smokers and nonsmokers. Spine. 1986;11(9):942-943.</w:t>
      </w:r>
    </w:p>
    <w:p w14:paraId="3B33DD18"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Khurana VG. Adverse impact of smoking on the spine and spinal surgery. Surg Neurol Int. 2021;12:118.</w:t>
      </w:r>
    </w:p>
    <w:p w14:paraId="4FB5A6BA"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Chun DS, Baker KC, Hsu WK. Lumbar pseudarthrosis: a review of current diagnosis and treatment. Neurosurg Focus. 2015;39(4):E10.</w:t>
      </w:r>
    </w:p>
    <w:p w14:paraId="06CA1294"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Molinari RW, Bridwell KH, Lenke LG, Baldus C. Anterior column support in surgery for high-grade, isthmic spondylolisthesis. Clin Orthop Relat Res. 2002;394:109-120.</w:t>
      </w:r>
    </w:p>
    <w:p w14:paraId="1137658D"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Suk SI, Lee CK, Kim WJ, Lee JH, Cho KJ, Kim HG. Adding posterior lumbar interbody fusion to pedicle screw fixation and posterolateral fusion after decompression in spondylolytic spondylolisthesis. Spine. 1997;22(2):210-219.</w:t>
      </w:r>
    </w:p>
    <w:p w14:paraId="153F8507"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Chen YC, Zhang L, Li EN, Ding LX, Zhang GA, Hou Y, et al. Comparison of posterolateral fusion and posterior lumbar interbody fusion in the treatment of lumbar spondylolisthesis: a meta-analysis. J Invest Surg. 2019;32(4):290-297.</w:t>
      </w:r>
    </w:p>
    <w:p w14:paraId="40DF16DD"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Gualandro DM, Fornari LS, Caramelli B, Abizaid A, Gomes BR, Tavares CAM, et al. Diretriz de Avaliação Cardiovascular Perioperatória da Sociedade Brasileira de Cardiologia – 2024. Arq Bras Cardiol. 2024;121(9):e20240590.</w:t>
      </w:r>
    </w:p>
    <w:p w14:paraId="497CF467"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Hartman J, Granville M, Jacobson RE. Radiologic evaluation of lumbar spinal stenosis: integration of sagittal and axial views in decision making for minimally invasive surgical procedures. Cureus. 2019;11(3):e4268.</w:t>
      </w:r>
    </w:p>
    <w:p w14:paraId="59B8DE45"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Segebarth B, Kurd MF, Haug PH, Davis R. Routine upright imaging for evaluating degenerative lumbar stenosis. J Spinal Disord Tech. 2015;28(10):394-7.</w:t>
      </w:r>
    </w:p>
    <w:p w14:paraId="2433E884"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Heard JC, Siegel N, Yalla GR, Lambrechts MJ, Lee Y, Sherman M, et al. Predictors of blood transfusion in patients undergoing lumbar spinal fusion. World Neurosurg. 2023;176:e493-e500.</w:t>
      </w:r>
    </w:p>
    <w:p w14:paraId="766BD58F"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Wilhelm M, Reiman M, Goode A, Richardson W, Brown C, Vaughn D, et al. Psychological predictors of outcomes with lumbar spinal fusion: a systematic literature review. Physiother Res Int. 2017;22(2).</w:t>
      </w:r>
    </w:p>
    <w:p w14:paraId="21ECC557"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lastRenderedPageBreak/>
        <w:t>Kalakoti P, Hendrickson NR, Bedard NA, Pugely AJ. Opioid utilization following lumbar arthrodesis. Spine. 2018;43(17):1208-1216.</w:t>
      </w:r>
    </w:p>
    <w:p w14:paraId="135B4DC9"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Fleege C, Rickert M, Rauschmann M. The PLIF and TLIF techniques: indication, technique, advantages, and disadvantages. Orthopade. 2015;44(2):114-23.</w:t>
      </w:r>
    </w:p>
    <w:p w14:paraId="30C3CDD2"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de Kunder SL, van Kuijk SMJ, Rijkers K, Caelers IJMH, van Hemert WLW, de Bie RA, et al. TLIF versus PLIF in lumbar spondylolisthesis: a systematic review and meta-analysis. Spine J. 2017;17(11):1712-1721.</w:t>
      </w:r>
    </w:p>
    <w:p w14:paraId="62BBB4CC"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Teng I, Han J, Phan K, Mobbs R. A meta-analysis comparing ALIF, PLIF, TLIF and LLIF. J Clin Neurosci. 2017;44:11-17.</w:t>
      </w:r>
    </w:p>
    <w:p w14:paraId="5613E933"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Vahedi P, Gholghasemi M, Rymarczuk G. Radiological and clinical outcomes of transforaminal vs. posterior lumbar interbody fusions: a systematic review. Turk Neurosurg. 2024;34(2):175-183.</w:t>
      </w:r>
    </w:p>
    <w:p w14:paraId="54E6235E"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Wasinpongwanich K, Nopsopon T, Pongpirul K. Surgical treatments for lumbar spine diseases: TLIF vs. other surgical techniques. Front Surg. 2022;9:829469.</w:t>
      </w:r>
    </w:p>
    <w:p w14:paraId="1BE79ED3"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Zhang Q, Yuan Z, Zhou M, Liu H, Xu Y, Ren Y. A comparison of posterior lumbar interbody fusion and transforaminal lumbar interbody fusion. BMC Musculoskelet Disord. 2014;15:367.</w:t>
      </w:r>
    </w:p>
    <w:p w14:paraId="1FC4B7AE"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Harms JG, Jeszenszky D. Die posteriore, lumbale, interkorporelle Fusion in unilateraler transforaminaler Technik. Oper Orthop Traumatol. 1998;10(2):90-102.</w:t>
      </w:r>
    </w:p>
    <w:p w14:paraId="58C75C6F"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Harms J, Rolinger H. Die operative Behandlung der Spondylolisthese durch dorsale Aufrichtung und ventrale Verblockung. Z Orthop. 1982;120:343-7.</w:t>
      </w:r>
    </w:p>
    <w:p w14:paraId="73320070" w14:textId="77777777" w:rsidR="006E44BF" w:rsidRPr="006E44BF" w:rsidRDefault="006E44BF" w:rsidP="006E44B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Xiao YX, Chen QX, Li FC. Unilateral transforaminal lumbar interbody fusion: a review of the technique, indications and graft materials. J Int Med Res. 2009;37(3):908-17.</w:t>
      </w:r>
    </w:p>
    <w:p w14:paraId="3ADEDC6D" w14:textId="77777777" w:rsidR="006E44BF" w:rsidRPr="006E44BF" w:rsidRDefault="006E44BF" w:rsidP="006E44B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Garg B, Mehta N. Minimally invasive transforaminal lumbar interbody fusion: a review of indications, technique, results and complications. J Clin Orthop Trauma. 2019;10(Suppl 1):S156-S162.</w:t>
      </w:r>
    </w:p>
    <w:p w14:paraId="12BB161F" w14:textId="77777777" w:rsidR="006E44BF" w:rsidRPr="006E44BF" w:rsidRDefault="006E44BF" w:rsidP="006E44B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Hammad A, Wirries A, Ardeshiri A, Nikiforov O, Geiger F. Open versus minimally invasive TLIF: literature review and meta-analysis. J Orthop Surg Res. 2019;14(1):229.</w:t>
      </w:r>
    </w:p>
    <w:p w14:paraId="2E4C528B" w14:textId="77777777" w:rsidR="006E44BF" w:rsidRPr="006E44BF" w:rsidRDefault="006E44BF" w:rsidP="006E44B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Kim KT, Lee SH, Lee YH, Bae SC, Suk KS. Clinical outcomes of 3 fusion methods through the posterior approach in the lumbar spine. Spine. 2006;31(12):1351-7.</w:t>
      </w:r>
    </w:p>
    <w:p w14:paraId="41076993" w14:textId="77777777" w:rsidR="006E44BF" w:rsidRPr="006E44BF" w:rsidRDefault="006E44BF" w:rsidP="006E44B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Macki M, Bydon M, Weingart R, Sciubba D, Wolinsky JP, Gokaslan ZL, et al. Posterolateral fusion with interbody for lumbar spondylolisthesis is associated with less repeat surgery than posterolateral fusion alone. Clin Neurol Neurosurg. 2015;138:117-23.</w:t>
      </w:r>
    </w:p>
    <w:p w14:paraId="546A0664" w14:textId="77777777" w:rsidR="006E44BF" w:rsidRPr="006E44BF" w:rsidRDefault="006E44BF" w:rsidP="006E44B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Li Y, Wu Z, Guo D, You H, Fan X. Posterior lumbar interbody fusion versus posterolateral fusion for isthmic and degenerative spondylolisthesis. Clin Neurol Neurosurg. 2020;188:105594.</w:t>
      </w:r>
    </w:p>
    <w:p w14:paraId="028409F1" w14:textId="77777777" w:rsidR="006E44BF" w:rsidRPr="006E44BF" w:rsidRDefault="006E44BF" w:rsidP="006E44B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Onishi FJ, de Vasconcelos VT. ALIF vs. posterior fusion for lumbar degenerative disease: comparable efficacy but elevated risk of severe complications. Eur Spine J. 2025;34(9):4010-4023.</w:t>
      </w:r>
    </w:p>
    <w:p w14:paraId="1E7E0D56" w14:textId="77777777" w:rsidR="006E44BF" w:rsidRPr="006E44BF" w:rsidRDefault="006E44BF" w:rsidP="006E44B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Hohenberger C, Albert R, Schmidt NO, Doenitz C, Werle H, Schebesch KM. Incidence of medical and surgical complications after elective lumbar spine surgery. Clin Neurol Neurosurg. 2022;220:107348.</w:t>
      </w:r>
    </w:p>
    <w:p w14:paraId="64D26B38" w14:textId="77777777" w:rsidR="006E44BF" w:rsidRPr="006E44BF" w:rsidRDefault="006E44BF" w:rsidP="006E44B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Turcotte JJ, Patton CM. Predictors of postoperative complications after surgery for lumbar spinal stenosis and degenerative lumbar spondylolisthesis. J Am Acad Orthop Surg Glob Res Rev. 2018;2(12):e085.</w:t>
      </w:r>
    </w:p>
    <w:p w14:paraId="77681F0E" w14:textId="77777777" w:rsidR="006E44BF" w:rsidRPr="006E44BF" w:rsidRDefault="006E44BF" w:rsidP="006E44B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lastRenderedPageBreak/>
        <w:t>Alhaug OK, Dolatowski FC, Kaur S, Lønne G. Postoperative complications after surgery for lumbar spinal stenosis. Acta Neurochir. 2024;166(1):189.</w:t>
      </w:r>
    </w:p>
    <w:p w14:paraId="707C4283" w14:textId="77777777" w:rsidR="006E44BF" w:rsidRPr="006E44BF" w:rsidRDefault="006E44BF" w:rsidP="006E44B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Meyer B, Shiban E, Albers LE, Krieg SM. Completeness and accuracy of data in spine registries. Eur Spine J. 2020;29(6):1453-1461.</w:t>
      </w:r>
    </w:p>
    <w:p w14:paraId="6A10811E" w14:textId="77777777" w:rsidR="006E44BF" w:rsidRPr="006E44BF" w:rsidRDefault="006E44BF" w:rsidP="006E44B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Fritzell P, Hägg O, Nordwall A. Complications in lumbar fusion surgery for chronic low back pain. Eur Spine J. 2003;12(2):178-89.</w:t>
      </w:r>
    </w:p>
    <w:p w14:paraId="16363A89" w14:textId="77777777" w:rsidR="006E44BF" w:rsidRPr="006E44BF" w:rsidRDefault="006E44BF" w:rsidP="006E44B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Onishi FJ, de Vasconcelos VT. ALIF vs. posterior fusion for lumbar degenerative disease: comparable efficacy but elevated risk of severe complications. Eur Spine J. 2025;34(9):4010-4023.</w:t>
      </w:r>
    </w:p>
    <w:p w14:paraId="39705D0E" w14:textId="77777777" w:rsidR="006E44BF" w:rsidRPr="006E44BF" w:rsidRDefault="006E44BF" w:rsidP="006E44B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Tan T, Lee H, Huang MS, Rutges J, Marion TE, Mathew J, et al. Prophylactic postoperative measures to minimize surgical site infections in spine surgery. Spine J. 2020;20(3):435-447.</w:t>
      </w:r>
    </w:p>
    <w:p w14:paraId="26AEC046" w14:textId="77777777" w:rsidR="006E44BF" w:rsidRPr="006E44BF" w:rsidRDefault="006E44BF" w:rsidP="006E44B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Zileli M. Complication avoidance in spine surgery. Acta Neurochir Suppl. 2023;130:141-156.</w:t>
      </w:r>
    </w:p>
    <w:p w14:paraId="1912FD45" w14:textId="77777777" w:rsidR="006E44BF" w:rsidRPr="006E44BF" w:rsidRDefault="006E44BF" w:rsidP="006E44B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Darden BV 2nd, Duncan J. Postoperative lumbar spine infection. Orthopedics. 2006;29(5):425-9.</w:t>
      </w:r>
    </w:p>
    <w:p w14:paraId="088B109E" w14:textId="77777777" w:rsidR="006E44BF" w:rsidRPr="006E44BF" w:rsidRDefault="006E44BF" w:rsidP="006E44B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Kleck CCJ, Damioli L, Ou-Yang D. Treatment of spinal infections. Instr Course Lect. 2024;73:675-687.</w:t>
      </w:r>
    </w:p>
    <w:p w14:paraId="5A093AFD" w14:textId="77777777" w:rsidR="006E44BF" w:rsidRPr="006E44BF" w:rsidRDefault="006E44BF" w:rsidP="006E44B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Deyo RA, Hickam D, Duckart JP, Piedra M. Complications after surgery for lumbar stenosis in a veteran population. Spine. 2013;38(19):1695-702.</w:t>
      </w:r>
    </w:p>
    <w:p w14:paraId="2F28E197" w14:textId="77777777" w:rsidR="006E44BF" w:rsidRPr="006E44BF" w:rsidRDefault="006E44BF" w:rsidP="006E44B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Wong AP, Shih P, Smith TR, Slimack NP, Dahdaleh NS, Aoun SG, et al. Comparison of symptomatic cerebrospinal fluid leak between minimally invasive versus open lumbar surgery. World Neurosurg. 2014;81(3-4):634-40.</w:t>
      </w:r>
    </w:p>
    <w:p w14:paraId="4E6323FD" w14:textId="77777777" w:rsidR="006E44BF" w:rsidRPr="006E44BF" w:rsidRDefault="006E44BF" w:rsidP="006E44B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Ghobrial GM, Williams KA Jr, Arnold P, Fehlings M, Harrop JS. Iatrogenic neurologic deficit after lumbar spine surgery: a review. Clin Neurol Neurosurg. 2015;139:76-80.</w:t>
      </w:r>
    </w:p>
    <w:p w14:paraId="4C687B59" w14:textId="77777777" w:rsidR="006E44BF" w:rsidRPr="006E44BF" w:rsidRDefault="006E44BF" w:rsidP="006E44B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Iorio JA, Reid P, Kim HJ. Neurological complications in adult spinal deformity surgery. Curr Rev Musculoskelet Med. 2016;9(3):290-8.</w:t>
      </w:r>
    </w:p>
    <w:p w14:paraId="5F50E863" w14:textId="77777777" w:rsidR="006E44BF" w:rsidRPr="006E44BF" w:rsidRDefault="006E44BF" w:rsidP="006E44B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Carreon LY, Puno RM, Dimar JR 2nd, Glassman SD, Johnson JR. Perioperative complications of posterior lumbar decompression and arthrodesis in older adults. J Bone Joint Surg Am. 2003;85-A:2089-2092.</w:t>
      </w:r>
    </w:p>
    <w:p w14:paraId="3DEFFCC0" w14:textId="77777777" w:rsidR="006E44BF" w:rsidRPr="006E44BF" w:rsidRDefault="006E44BF" w:rsidP="006E44B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Hosono N, Namekata M, Makino T, Miwa T, Kaito T, Kaneko N, et al. Perioperative complications of primary posterior lumbar interbody fusion for nonisthmic spondylolisthesis. J Neurosurg Spine. 2008;9(5):403-407.</w:t>
      </w:r>
    </w:p>
    <w:p w14:paraId="3AC022F9" w14:textId="77777777" w:rsidR="006E44BF" w:rsidRPr="006E44BF" w:rsidRDefault="006E44BF" w:rsidP="006E44B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Butrico C, Meisel HJ, Sage K. Patient comorbidities, their influence on lumbar spinal fusion surgery, and recommendations to reduce unfavorable outcomes. J Am Acad Orthop Surg. 2024;32(24):1115-1121.</w:t>
      </w:r>
    </w:p>
    <w:p w14:paraId="780A8066" w14:textId="77777777" w:rsidR="006E44BF" w:rsidRPr="006E44BF" w:rsidRDefault="006E44BF" w:rsidP="006E44B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Shillingford JN, Laratta JL, Lombardi JM, Mueller JD, Cerpa M, Reddy HP, et al. Complications following single-level interbody fusion procedures. J Spine Surg. 2018;4(1):17-27.</w:t>
      </w:r>
    </w:p>
    <w:p w14:paraId="45ECB002" w14:textId="77777777" w:rsidR="006E44BF" w:rsidRPr="006E44BF" w:rsidRDefault="006E44BF" w:rsidP="006E44B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Deyo RA, Cherkin DC, Loeser JD, Bigos SJ, Ciol MA. Morbidity and mortality in association with operations on the lumbar spine. J Bone Joint Surg Am. 1992;74(4):536-43.</w:t>
      </w:r>
    </w:p>
    <w:p w14:paraId="2429063C" w14:textId="77777777" w:rsidR="006E44BF" w:rsidRPr="006E44BF" w:rsidRDefault="006E44BF" w:rsidP="006E44B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Hagan MJ, Remacle T, Leary OP, Feler J, Shaaya E, Ali R, et al. Navigation techniques in endoscopic spine surgery. Biomed Res Int. 2022;2022:8419739.</w:t>
      </w:r>
    </w:p>
    <w:p w14:paraId="54E0E68A" w14:textId="77777777" w:rsidR="006E44BF" w:rsidRPr="006E44BF" w:rsidRDefault="006E44BF" w:rsidP="006E44B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Ghaednia H, Fourman MS, Lans A, Detels K, Dijkstra H, Lloyd S, et al. Augmented and virtual reality in spine surgery. Spine J. 2021;21(10):1617-1625.</w:t>
      </w:r>
    </w:p>
    <w:p w14:paraId="52F9258E" w14:textId="77777777" w:rsidR="006E44BF" w:rsidRPr="006E44BF" w:rsidRDefault="006E44BF" w:rsidP="006E44B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lastRenderedPageBreak/>
        <w:t>Zhang Q, Han XG, Xu YF, Fan MX, Zhao JW, Liu YJ, et al. Robotic navigation during spine surgery. Expert Rev Med Devices. 2020;17(1):27-32.</w:t>
      </w:r>
    </w:p>
    <w:p w14:paraId="3B22A83B" w14:textId="77777777" w:rsidR="006E44BF" w:rsidRPr="006E44BF" w:rsidRDefault="006E44BF" w:rsidP="006E44B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Lee NJ, Lombardi JM, Qureshi S, Lehman RA Jr. Robot-assisted spine surgery: the pearls and pitfalls. J Am Acad Orthop Surg. 2025;33(2):e81-e92.</w:t>
      </w:r>
    </w:p>
    <w:p w14:paraId="3B9CABA3" w14:textId="77777777" w:rsidR="006E44BF" w:rsidRPr="006E44BF" w:rsidRDefault="006E44BF" w:rsidP="006E44B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Qi Z, Da H, Yanming F, Mingxing F. Current status and prospects of robot-assisted spine surgery. Expert Rev Med Devices. 2025;22(3):187-192.</w:t>
      </w:r>
    </w:p>
    <w:p w14:paraId="04715BA5" w14:textId="77777777" w:rsidR="006E44BF" w:rsidRPr="006E44BF" w:rsidRDefault="006E44BF" w:rsidP="006E44B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Liu Y, Lee MG, Kim JS. Spine surgery assisted by augmented reality: where have we been? Yonsei Med J. 2022;63(4):305-316.</w:t>
      </w:r>
    </w:p>
    <w:p w14:paraId="0BD56ABD" w14:textId="77777777" w:rsidR="006E44BF" w:rsidRPr="006E44BF" w:rsidRDefault="006E44BF" w:rsidP="006E44B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Van Horn MR, Beard R, Wang W, Cunningham BW, Mullinix KP, Allall M, et al. Comparison of 3D-printed titanium-alloy, standard titanium-alloy, and PEEK interbody spacers in an ovine model. Spine J. 2021;21(12):2097-2103.</w:t>
      </w:r>
    </w:p>
    <w:p w14:paraId="156C8511" w14:textId="77777777" w:rsidR="006E44BF" w:rsidRPr="006E44BF" w:rsidRDefault="006E44BF" w:rsidP="006E44B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Mobbs RJCM, Thompson R, Sutterlin CE, Phan K. The utility of 3D printing for surgical planning and patient-specific implant design for complex spinal pathologies. J Neurosurg Spine. 2017;26(4):513-518.</w:t>
      </w:r>
    </w:p>
    <w:p w14:paraId="7F399DAF" w14:textId="77777777" w:rsidR="006E44BF" w:rsidRPr="006E44BF" w:rsidRDefault="006E44BF" w:rsidP="006E44B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Pieters T, Santangelo G, Furst T, Sciubba DM. An update on improvement and innovation in management of adult thoracolumbar spinal deformity. BMC Musculoskelet Disord. 2025;26(1):272.</w:t>
      </w:r>
    </w:p>
    <w:p w14:paraId="606351D6" w14:textId="77777777" w:rsidR="006E44BF" w:rsidRPr="006E44BF" w:rsidRDefault="006E44BF" w:rsidP="006E44B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Gallazzi E, Wachtel EF, Saadeh YS, et al. Implant materials in spine surgery: state of the art and future directions. Front Surg. 2021;8:601848.</w:t>
      </w:r>
    </w:p>
    <w:p w14:paraId="5D4763F8" w14:textId="77777777" w:rsidR="006E44BF" w:rsidRPr="006E44BF" w:rsidRDefault="006E44BF" w:rsidP="006E44B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Siu TL, Rogers JM, Lin K, Thompson R, Owbridge M. Custom-made titanium 3-dimensional printed interbody cages for osteoporotic fracture-related spinal deformity. World Neurosurg. 2018;111:1-5.</w:t>
      </w:r>
    </w:p>
    <w:p w14:paraId="16D30A25" w14:textId="77777777" w:rsidR="006E44BF" w:rsidRPr="006E44BF" w:rsidRDefault="006E44BF" w:rsidP="006E44B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D’Urso PS, Williamson OD, Thompson RG. Biomodeling as an aid to spinal instrumentation. Spine. 2005;30(24):2841-5.</w:t>
      </w:r>
    </w:p>
    <w:p w14:paraId="59E4FD54"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11. Metadados</w:t>
      </w:r>
    </w:p>
    <w:p w14:paraId="40D7736E"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Título SEO:</w:t>
      </w:r>
      <w:r w:rsidRPr="006E44BF">
        <w:rPr>
          <w:rFonts w:ascii="Times New Roman" w:eastAsia="Times New Roman" w:hAnsi="Times New Roman" w:cs="Times New Roman"/>
          <w:color w:val="000000"/>
          <w:kern w:val="0"/>
          <w14:ligatures w14:val="none"/>
        </w:rPr>
        <w:t> Artrodese intersomática lombar posterior</w:t>
      </w:r>
    </w:p>
    <w:p w14:paraId="24741CBA"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Meta descrição:</w:t>
      </w:r>
      <w:r w:rsidRPr="006E44BF">
        <w:rPr>
          <w:rFonts w:ascii="Times New Roman" w:eastAsia="Times New Roman" w:hAnsi="Times New Roman" w:cs="Times New Roman"/>
          <w:color w:val="000000"/>
          <w:kern w:val="0"/>
          <w14:ligatures w14:val="none"/>
        </w:rPr>
        <w:t> Princípios da artrodese intersomática lombar posterior, comparação entre PLIF e TLIF, planejamento, resultados, complicações e inovação.</w:t>
      </w:r>
    </w:p>
    <w:p w14:paraId="157ED647"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Resumo de chamada:</w:t>
      </w:r>
      <w:r w:rsidRPr="006E44BF">
        <w:rPr>
          <w:rFonts w:ascii="Times New Roman" w:eastAsia="Times New Roman" w:hAnsi="Times New Roman" w:cs="Times New Roman"/>
          <w:color w:val="000000"/>
          <w:kern w:val="0"/>
          <w14:ligatures w14:val="none"/>
        </w:rPr>
        <w:t> PLIF e TLIF como estratégias de descompressão, estabilização e reconstrução intersomática, com foco em seleção, biomecânica e prevenção de complicações.</w:t>
      </w:r>
    </w:p>
    <w:p w14:paraId="3DEF18F1"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Slug:</w:t>
      </w:r>
      <w:r w:rsidRPr="006E44BF">
        <w:rPr>
          <w:rFonts w:ascii="Times New Roman" w:eastAsia="Times New Roman" w:hAnsi="Times New Roman" w:cs="Times New Roman"/>
          <w:color w:val="000000"/>
          <w:kern w:val="0"/>
          <w14:ligatures w14:val="none"/>
        </w:rPr>
        <w:t> </w:t>
      </w:r>
      <w:r w:rsidRPr="006E44BF">
        <w:rPr>
          <w:rFonts w:ascii="Courier New" w:eastAsia="Times New Roman" w:hAnsi="Courier New" w:cs="Courier New"/>
          <w:color w:val="000000"/>
          <w:kern w:val="0"/>
          <w:sz w:val="20"/>
          <w:szCs w:val="20"/>
          <w14:ligatures w14:val="none"/>
        </w:rPr>
        <w:t>artrodese-intersomatica-lombar-posterior</w:t>
      </w:r>
    </w:p>
    <w:p w14:paraId="189CA367" w14:textId="77777777" w:rsidR="006E44BF" w:rsidRPr="006E44BF" w:rsidRDefault="00D06263" w:rsidP="006E44BF">
      <w:pPr>
        <w:spacing w:after="0" w:line="240" w:lineRule="auto"/>
        <w:rPr>
          <w:rFonts w:ascii="Times New Roman" w:eastAsia="Times New Roman" w:hAnsi="Times New Roman" w:cs="Times New Roman"/>
          <w:kern w:val="0"/>
          <w14:ligatures w14:val="none"/>
        </w:rPr>
      </w:pPr>
      <w:r>
        <w:rPr>
          <w:noProof/>
        </w:rPr>
      </w:r>
      <w:r>
        <w:pict w14:anchorId="1491C685">
          <v:rect id="Horizontal Line 8"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3575B1" w14:textId="77777777" w:rsidR="006E44BF" w:rsidRPr="006E44BF" w:rsidRDefault="006E44BF" w:rsidP="006E44B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E44BF">
        <w:rPr>
          <w:rFonts w:ascii="Times New Roman" w:eastAsia="Times New Roman" w:hAnsi="Times New Roman" w:cs="Times New Roman"/>
          <w:b/>
          <w:bCs/>
          <w:color w:val="000000"/>
          <w:kern w:val="36"/>
          <w:sz w:val="48"/>
          <w:szCs w:val="48"/>
          <w14:ligatures w14:val="none"/>
        </w:rPr>
        <w:t>CAPÍTULO 69 — ARTRODESE LOMBAR EM SINGLE-POSITION LATERAL</w:t>
      </w:r>
    </w:p>
    <w:p w14:paraId="39F0E7E2"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1. Identificação</w:t>
      </w:r>
    </w:p>
    <w:p w14:paraId="69FCA81C"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lastRenderedPageBreak/>
        <w:t>Capítulo:</w:t>
      </w:r>
      <w:r w:rsidRPr="006E44BF">
        <w:rPr>
          <w:rFonts w:ascii="Times New Roman" w:eastAsia="Times New Roman" w:hAnsi="Times New Roman" w:cs="Times New Roman"/>
          <w:color w:val="000000"/>
          <w:kern w:val="0"/>
          <w14:ligatures w14:val="none"/>
        </w:rPr>
        <w:t> 69</w:t>
      </w:r>
      <w:r w:rsidRPr="006E44BF">
        <w:rPr>
          <w:rFonts w:ascii="Times New Roman" w:eastAsia="Times New Roman" w:hAnsi="Times New Roman" w:cs="Times New Roman"/>
          <w:color w:val="000000"/>
          <w:kern w:val="0"/>
          <w14:ligatures w14:val="none"/>
        </w:rPr>
        <w:br/>
      </w:r>
      <w:r w:rsidRPr="006E44BF">
        <w:rPr>
          <w:rFonts w:ascii="Times New Roman" w:eastAsia="Times New Roman" w:hAnsi="Times New Roman" w:cs="Times New Roman"/>
          <w:b/>
          <w:bCs/>
          <w:color w:val="000000"/>
          <w:kern w:val="0"/>
          <w14:ligatures w14:val="none"/>
        </w:rPr>
        <w:t>Título:</w:t>
      </w:r>
      <w:r w:rsidRPr="006E44BF">
        <w:rPr>
          <w:rFonts w:ascii="Times New Roman" w:eastAsia="Times New Roman" w:hAnsi="Times New Roman" w:cs="Times New Roman"/>
          <w:color w:val="000000"/>
          <w:kern w:val="0"/>
          <w14:ligatures w14:val="none"/>
        </w:rPr>
        <w:t> Artrodese Lombar em Single-Position Lateral</w:t>
      </w:r>
      <w:r w:rsidRPr="006E44BF">
        <w:rPr>
          <w:rFonts w:ascii="Times New Roman" w:eastAsia="Times New Roman" w:hAnsi="Times New Roman" w:cs="Times New Roman"/>
          <w:color w:val="000000"/>
          <w:kern w:val="0"/>
          <w14:ligatures w14:val="none"/>
        </w:rPr>
        <w:br/>
      </w:r>
      <w:r w:rsidRPr="006E44BF">
        <w:rPr>
          <w:rFonts w:ascii="Times New Roman" w:eastAsia="Times New Roman" w:hAnsi="Times New Roman" w:cs="Times New Roman"/>
          <w:b/>
          <w:bCs/>
          <w:color w:val="000000"/>
          <w:kern w:val="0"/>
          <w14:ligatures w14:val="none"/>
        </w:rPr>
        <w:t>Seção:</w:t>
      </w:r>
      <w:r w:rsidRPr="006E44BF">
        <w:rPr>
          <w:rFonts w:ascii="Times New Roman" w:eastAsia="Times New Roman" w:hAnsi="Times New Roman" w:cs="Times New Roman"/>
          <w:color w:val="000000"/>
          <w:kern w:val="0"/>
          <w14:ligatures w14:val="none"/>
        </w:rPr>
        <w:t> 8 — Técnicas Cirúrgicas</w:t>
      </w:r>
      <w:r w:rsidRPr="006E44BF">
        <w:rPr>
          <w:rFonts w:ascii="Times New Roman" w:eastAsia="Times New Roman" w:hAnsi="Times New Roman" w:cs="Times New Roman"/>
          <w:color w:val="000000"/>
          <w:kern w:val="0"/>
          <w14:ligatures w14:val="none"/>
        </w:rPr>
        <w:br/>
      </w:r>
      <w:r w:rsidRPr="006E44BF">
        <w:rPr>
          <w:rFonts w:ascii="Times New Roman" w:eastAsia="Times New Roman" w:hAnsi="Times New Roman" w:cs="Times New Roman"/>
          <w:b/>
          <w:bCs/>
          <w:color w:val="000000"/>
          <w:kern w:val="0"/>
          <w14:ligatures w14:val="none"/>
        </w:rPr>
        <w:t>Autores:</w:t>
      </w:r>
      <w:r w:rsidRPr="006E44BF">
        <w:rPr>
          <w:rFonts w:ascii="Times New Roman" w:eastAsia="Times New Roman" w:hAnsi="Times New Roman" w:cs="Times New Roman"/>
          <w:color w:val="000000"/>
          <w:kern w:val="0"/>
          <w14:ligatures w14:val="none"/>
        </w:rPr>
        <w:t> Cristiano Magalhães Menezes; Jefferson Soares Leal.</w:t>
      </w:r>
    </w:p>
    <w:p w14:paraId="1CCA204D"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2. Contexto</w:t>
      </w:r>
    </w:p>
    <w:p w14:paraId="1145F38E"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artrodese lombar em posição lateral única (</w:t>
      </w:r>
      <w:r w:rsidRPr="006E44BF">
        <w:rPr>
          <w:rFonts w:ascii="Times New Roman" w:eastAsia="Times New Roman" w:hAnsi="Times New Roman" w:cs="Times New Roman"/>
          <w:i/>
          <w:iCs/>
          <w:color w:val="000000"/>
          <w:kern w:val="0"/>
          <w14:ligatures w14:val="none"/>
        </w:rPr>
        <w:t>single-position lateral surgery</w:t>
      </w:r>
      <w:r w:rsidRPr="006E44BF">
        <w:rPr>
          <w:rFonts w:ascii="Times New Roman" w:eastAsia="Times New Roman" w:hAnsi="Times New Roman" w:cs="Times New Roman"/>
          <w:color w:val="000000"/>
          <w:kern w:val="0"/>
          <w14:ligatures w14:val="none"/>
        </w:rPr>
        <w:t>, SPLS) integra reconstrução intersomática lateral ou anterolateral e instrumentação posterior sem necessidade de reposicionar o paciente durante o procedimento. O conceito procura preservar os benefícios biomecânicos das abordagens laterais e, simultaneamente, reduzir etapas logísticas da cirurgia circunferencial. O capítulo aborda principalmente </w:t>
      </w:r>
      <w:r w:rsidRPr="006E44BF">
        <w:rPr>
          <w:rFonts w:ascii="Times New Roman" w:eastAsia="Times New Roman" w:hAnsi="Times New Roman" w:cs="Times New Roman"/>
          <w:i/>
          <w:iCs/>
          <w:color w:val="000000"/>
          <w:kern w:val="0"/>
          <w14:ligatures w14:val="none"/>
        </w:rPr>
        <w:t>extreme lateral interbody fusion</w:t>
      </w:r>
      <w:r w:rsidRPr="006E44BF">
        <w:rPr>
          <w:rFonts w:ascii="Times New Roman" w:eastAsia="Times New Roman" w:hAnsi="Times New Roman" w:cs="Times New Roman"/>
          <w:color w:val="000000"/>
          <w:kern w:val="0"/>
          <w14:ligatures w14:val="none"/>
        </w:rPr>
        <w:t> (XLIF), lateral anterior lumbar interbody fusion (L-ALIF) e fixação pedicular percutânea realizada em decúbito lateral. A eficiência operacional não elimina os desafios anatômicos: psoas e plexo lombar influenciam o XLIF, enquanto os grandes vasos assumem maior importância nos corredores anteriores. Anatomia individual, nível abordado, possibilidade de descompressão indireta, qualidade óssea e objetivo de alinhamento precisam ser avaliados antes da escolha do acesso. A incorporação de navegação e robótica amplia as possibilidades de instrumentação em posição única.</w:t>
      </w:r>
    </w:p>
    <w:p w14:paraId="439D504C"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3. Objetivo</w:t>
      </w:r>
    </w:p>
    <w:p w14:paraId="051E58EB"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Apresentar os conceitos que sustentam a cirurgia lateral em posição única e descrever as principais estratégias de fusão intersomática e fixação posterior nessa configuração. O capítulo busca orientar seleção de pacientes, estudo do corredor anatômico, utilização da descompressão indireta, prevenção de complicações neurológicas, vasculares, viscerais e relacionadas ao cage e análise crítica dos resultados disponíveis.</w:t>
      </w:r>
    </w:p>
    <w:p w14:paraId="7845D2A9"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4. Conteúdo principal</w:t>
      </w:r>
    </w:p>
    <w:p w14:paraId="29AF8C71"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Conceito de posição única</w:t>
      </w:r>
    </w:p>
    <w:p w14:paraId="4EAB85DE"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SPLS evita a mudança do paciente entre a etapa intersomática e a posterior. O ganho principal descrito é de eficiência, com redução de etapas anestésicas e operacionais e, em diferentes estudos, de tempo cirúrgico e exposição à radiação.</w:t>
      </w:r>
    </w:p>
    <w:p w14:paraId="253B860B"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XLIF e descompressão indireta</w:t>
      </w:r>
    </w:p>
    <w:p w14:paraId="77921927"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 XLIF utiliza corredor lateral transpsoas e possibilita inserir um espaçador amplo, restaurar altura discal e promover descompressão foraminal indireta. É utilizado em doenças degenerativas, estenose associada à instabilidade, espondilolistese de menor grau e deformidades selecionadas.</w:t>
      </w:r>
    </w:p>
    <w:p w14:paraId="3ADBE01C"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lastRenderedPageBreak/>
        <w:t>A eficácia da descompressão indireta depende da natureza da estenose. Compressão óssea fixa importante e determinadas estenoses de recesso lateral podem limitar sua capacidade de aliviar sintomas sem descompressão direta complementar.</w:t>
      </w:r>
    </w:p>
    <w:p w14:paraId="20315E14"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L-ALIF</w:t>
      </w:r>
    </w:p>
    <w:p w14:paraId="20F2D8D2"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abordagem anterior em decúbito lateral amplia a possibilidade de reconstruir níveis inferiores no mesmo posicionamento. O componente vascular é determinante, principalmente nos níveis em que mobilização de grandes vasos é necessária. A participação de cirurgião com experiência no acesso anterior é individualizada conforme nível e experiência da equipe.</w:t>
      </w:r>
    </w:p>
    <w:p w14:paraId="1F74A291"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Instrumentação posterior</w:t>
      </w:r>
    </w:p>
    <w:p w14:paraId="588D69F1"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Parafusos pediculares podem ser inseridos percutaneamente com o paciente ainda em decúbito lateral. Fluoroscopia, navegação e robótica são alternativas descritas, com evidências crescentes sobre precisão da instrumentação.</w:t>
      </w:r>
    </w:p>
    <w:p w14:paraId="44263784"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Complicações</w:t>
      </w:r>
    </w:p>
    <w:p w14:paraId="092C8B30"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Lesão do plexo lombar e sintomas relacionados ao psoas são inerentes ao corredor transpsoas. Lesões viscerais e pleurais são raras, mas possíveis conforme o nível. Paresia da parede abdominal pode decorrer de lesão de nervos locais.</w:t>
      </w:r>
    </w:p>
    <w:p w14:paraId="0CE467D0"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Entre complicações do cage, destacam-se subsidência, mau posicionamento e migração. Preservação da placa terminal e escolha apropriada do implante reduzem esses riscos.</w:t>
      </w:r>
    </w:p>
    <w:p w14:paraId="316F52F5"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Resultados</w:t>
      </w:r>
    </w:p>
    <w:p w14:paraId="16CE43EB"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 capítulo apresenta SPLS como alternativa eficiente e segura em pacientes adequadamente selecionados, com resultados clínicos, radiográficos e de fusão favoráveis. A </w:t>
      </w:r>
      <w:r w:rsidRPr="006E44BF">
        <w:rPr>
          <w:rFonts w:ascii="Times New Roman" w:eastAsia="Times New Roman" w:hAnsi="Times New Roman" w:cs="Times New Roman"/>
          <w:b/>
          <w:bCs/>
          <w:color w:val="000000"/>
          <w:kern w:val="0"/>
          <w14:ligatures w14:val="none"/>
        </w:rPr>
        <w:t>Figura 69.11</w:t>
      </w:r>
      <w:r w:rsidRPr="006E44BF">
        <w:rPr>
          <w:rFonts w:ascii="Times New Roman" w:eastAsia="Times New Roman" w:hAnsi="Times New Roman" w:cs="Times New Roman"/>
          <w:color w:val="000000"/>
          <w:kern w:val="0"/>
          <w14:ligatures w14:val="none"/>
        </w:rPr>
        <w:t> ilustra reconstrução combinada em posição única.</w:t>
      </w:r>
    </w:p>
    <w:p w14:paraId="021049B8"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5. Aplicação clínica</w:t>
      </w:r>
    </w:p>
    <w:p w14:paraId="45E8C5ED"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SPLS é particularmente útil quando o plano cirúrgico já prevê fusão intersomática lateral ou anterior associada a instrumentação posterior. Nessa situação, eliminar o reposicionamento pode simplificar o fluxo sem modificar os objetivos biomecânicos da reconstrução.</w:t>
      </w:r>
    </w:p>
    <w:p w14:paraId="0DFDE3C7"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RM deve ser estudada não apenas para confirmar a compressão, mas também para entender o psoas e o corredor neural. TC e exames vasculares ajudam em casos nos quais estruturas retroperitoneais ou grandes vasos possam limitar a abordagem. Radiografias em ortostase definem deformidade e objetivos de alinhamento.</w:t>
      </w:r>
    </w:p>
    <w:p w14:paraId="60180921"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lastRenderedPageBreak/>
        <w:t>A possibilidade de descompressão indireta precisa ser estimada antes da cirurgia. Se a compressão é fixa e predominantemente óssea, confiar exclusivamente na restauração da altura discal pode produzir resultado incompleto.</w:t>
      </w:r>
    </w:p>
    <w:p w14:paraId="15232DE7"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Qualidade óssea e preservação dos platôs são especialmente importantes porque a estratégia depende de um cage amplo que mantenha correção e altura. A identificação de subsidência no seguimento deve ser correlacionada com sintomas e estabilidade, e não avaliada apenas como achado radiográfico.</w:t>
      </w:r>
    </w:p>
    <w:p w14:paraId="01A4B483"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6. Mensagem central</w:t>
      </w:r>
    </w:p>
    <w:p w14:paraId="26ADC4E8"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cirurgia lombar em posição lateral única é principalmente uma </w:t>
      </w:r>
      <w:r w:rsidRPr="006E44BF">
        <w:rPr>
          <w:rFonts w:ascii="Times New Roman" w:eastAsia="Times New Roman" w:hAnsi="Times New Roman" w:cs="Times New Roman"/>
          <w:b/>
          <w:bCs/>
          <w:color w:val="000000"/>
          <w:kern w:val="0"/>
          <w14:ligatures w14:val="none"/>
        </w:rPr>
        <w:t>estratégia de integração e eficiência</w:t>
      </w:r>
      <w:r w:rsidRPr="006E44BF">
        <w:rPr>
          <w:rFonts w:ascii="Times New Roman" w:eastAsia="Times New Roman" w:hAnsi="Times New Roman" w:cs="Times New Roman"/>
          <w:color w:val="000000"/>
          <w:kern w:val="0"/>
          <w14:ligatures w14:val="none"/>
        </w:rPr>
        <w:t>, não uma nova indicação de artrodese. Seus resultados dependem dos mesmos fundamentos que regem as abordagens lateral e anterior: corredor anatômico seguro, descompressão indireta adequada, proteção neural ou vascular, preservação das placas terminais e instrumentação estável. O benefício de evitar reposicionamento só é relevante quando não compromete esses princípios.</w:t>
      </w:r>
    </w:p>
    <w:p w14:paraId="7367BE6A"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7. Por que este capítulo importa</w:t>
      </w:r>
    </w:p>
    <w:p w14:paraId="6E00CE72"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cirurgia circunferencial envolve frequentemente mais de um corredor e, tradicionalmente, mudanças de posição que consomem tempo e acrescentam etapas logísticas. A SPLS demonstra que acesso anterior/lateral e fixação posterior podem ser integrados em um único posicionamento. Essa eficiência, contudo, transfere ao planejamento a necessidade de prever antecipadamente todos os corredores e manobras. O capítulo é relevante porque mostra que simplificar o fluxo cirúrgico exige maior — e não menor — compreensão da anatomia e dos objetivos de cada etapa.</w:t>
      </w:r>
    </w:p>
    <w:p w14:paraId="2FFCDD15"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8. Descritores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1"/>
        <w:gridCol w:w="3948"/>
      </w:tblGrid>
      <w:tr w:rsidR="006E44BF" w:rsidRPr="006E44BF" w14:paraId="67DCE83D" w14:textId="77777777">
        <w:trPr>
          <w:tblHeader/>
          <w:tblCellSpacing w:w="15" w:type="dxa"/>
        </w:trPr>
        <w:tc>
          <w:tcPr>
            <w:tcW w:w="0" w:type="auto"/>
            <w:vAlign w:val="center"/>
            <w:hideMark/>
          </w:tcPr>
          <w:p w14:paraId="12BA373D" w14:textId="77777777" w:rsidR="006E44BF" w:rsidRPr="006E44BF" w:rsidRDefault="006E44BF" w:rsidP="006E44BF">
            <w:pPr>
              <w:spacing w:after="0" w:line="240" w:lineRule="auto"/>
              <w:jc w:val="center"/>
              <w:rPr>
                <w:rFonts w:ascii="Times New Roman" w:eastAsia="Times New Roman" w:hAnsi="Times New Roman" w:cs="Times New Roman"/>
                <w:b/>
                <w:bCs/>
                <w:color w:val="000000"/>
                <w:kern w:val="0"/>
                <w14:ligatures w14:val="none"/>
              </w:rPr>
            </w:pPr>
            <w:r w:rsidRPr="006E44BF">
              <w:rPr>
                <w:rFonts w:ascii="Times New Roman" w:eastAsia="Times New Roman" w:hAnsi="Times New Roman" w:cs="Times New Roman"/>
                <w:b/>
                <w:bCs/>
                <w:color w:val="000000"/>
                <w:kern w:val="0"/>
                <w14:ligatures w14:val="none"/>
              </w:rPr>
              <w:t>DeCS</w:t>
            </w:r>
          </w:p>
        </w:tc>
        <w:tc>
          <w:tcPr>
            <w:tcW w:w="0" w:type="auto"/>
            <w:vAlign w:val="center"/>
            <w:hideMark/>
          </w:tcPr>
          <w:p w14:paraId="0CE5D304" w14:textId="77777777" w:rsidR="006E44BF" w:rsidRPr="006E44BF" w:rsidRDefault="006E44BF" w:rsidP="006E44BF">
            <w:pPr>
              <w:spacing w:after="0" w:line="240" w:lineRule="auto"/>
              <w:jc w:val="center"/>
              <w:rPr>
                <w:rFonts w:ascii="Times New Roman" w:eastAsia="Times New Roman" w:hAnsi="Times New Roman" w:cs="Times New Roman"/>
                <w:b/>
                <w:bCs/>
                <w:color w:val="000000"/>
                <w:kern w:val="0"/>
                <w14:ligatures w14:val="none"/>
              </w:rPr>
            </w:pPr>
            <w:r w:rsidRPr="006E44BF">
              <w:rPr>
                <w:rFonts w:ascii="Times New Roman" w:eastAsia="Times New Roman" w:hAnsi="Times New Roman" w:cs="Times New Roman"/>
                <w:b/>
                <w:bCs/>
                <w:color w:val="000000"/>
                <w:kern w:val="0"/>
                <w14:ligatures w14:val="none"/>
              </w:rPr>
              <w:t>MeSH</w:t>
            </w:r>
          </w:p>
        </w:tc>
      </w:tr>
      <w:tr w:rsidR="006E44BF" w:rsidRPr="006E44BF" w14:paraId="2EB90F9E" w14:textId="77777777">
        <w:trPr>
          <w:tblCellSpacing w:w="15" w:type="dxa"/>
        </w:trPr>
        <w:tc>
          <w:tcPr>
            <w:tcW w:w="0" w:type="auto"/>
            <w:vAlign w:val="center"/>
            <w:hideMark/>
          </w:tcPr>
          <w:p w14:paraId="20C6574F"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Fusão Vertebral</w:t>
            </w:r>
          </w:p>
        </w:tc>
        <w:tc>
          <w:tcPr>
            <w:tcW w:w="0" w:type="auto"/>
            <w:vAlign w:val="center"/>
            <w:hideMark/>
          </w:tcPr>
          <w:p w14:paraId="741041CB"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Spinal Fusion</w:t>
            </w:r>
          </w:p>
        </w:tc>
      </w:tr>
      <w:tr w:rsidR="006E44BF" w:rsidRPr="006E44BF" w14:paraId="38992265" w14:textId="77777777">
        <w:trPr>
          <w:tblCellSpacing w:w="15" w:type="dxa"/>
        </w:trPr>
        <w:tc>
          <w:tcPr>
            <w:tcW w:w="0" w:type="auto"/>
            <w:vAlign w:val="center"/>
            <w:hideMark/>
          </w:tcPr>
          <w:p w14:paraId="0C98F871"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Vértebras Lombares</w:t>
            </w:r>
          </w:p>
        </w:tc>
        <w:tc>
          <w:tcPr>
            <w:tcW w:w="0" w:type="auto"/>
            <w:vAlign w:val="center"/>
            <w:hideMark/>
          </w:tcPr>
          <w:p w14:paraId="637FCAEF"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Lumbar Vertebrae</w:t>
            </w:r>
          </w:p>
        </w:tc>
      </w:tr>
      <w:tr w:rsidR="006E44BF" w:rsidRPr="006E44BF" w14:paraId="27A025B9" w14:textId="77777777">
        <w:trPr>
          <w:tblCellSpacing w:w="15" w:type="dxa"/>
        </w:trPr>
        <w:tc>
          <w:tcPr>
            <w:tcW w:w="0" w:type="auto"/>
            <w:vAlign w:val="center"/>
            <w:hideMark/>
          </w:tcPr>
          <w:p w14:paraId="65C941EC"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Procedimentos Cirúrgicos Minimamente Invasivos</w:t>
            </w:r>
          </w:p>
        </w:tc>
        <w:tc>
          <w:tcPr>
            <w:tcW w:w="0" w:type="auto"/>
            <w:vAlign w:val="center"/>
            <w:hideMark/>
          </w:tcPr>
          <w:p w14:paraId="74F2F4A4"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Minimally Invasive Surgical Procedures</w:t>
            </w:r>
          </w:p>
        </w:tc>
      </w:tr>
      <w:tr w:rsidR="006E44BF" w:rsidRPr="006E44BF" w14:paraId="06E311A5" w14:textId="77777777">
        <w:trPr>
          <w:tblCellSpacing w:w="15" w:type="dxa"/>
        </w:trPr>
        <w:tc>
          <w:tcPr>
            <w:tcW w:w="0" w:type="auto"/>
            <w:vAlign w:val="center"/>
            <w:hideMark/>
          </w:tcPr>
          <w:p w14:paraId="45D4047F"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Espondilolistese</w:t>
            </w:r>
          </w:p>
        </w:tc>
        <w:tc>
          <w:tcPr>
            <w:tcW w:w="0" w:type="auto"/>
            <w:vAlign w:val="center"/>
            <w:hideMark/>
          </w:tcPr>
          <w:p w14:paraId="71BD5141"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Spondylolisthesis</w:t>
            </w:r>
          </w:p>
        </w:tc>
      </w:tr>
      <w:tr w:rsidR="006E44BF" w:rsidRPr="006E44BF" w14:paraId="22707F72" w14:textId="77777777">
        <w:trPr>
          <w:tblCellSpacing w:w="15" w:type="dxa"/>
        </w:trPr>
        <w:tc>
          <w:tcPr>
            <w:tcW w:w="0" w:type="auto"/>
            <w:vAlign w:val="center"/>
            <w:hideMark/>
          </w:tcPr>
          <w:p w14:paraId="50289120"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Estenose Espinal</w:t>
            </w:r>
          </w:p>
        </w:tc>
        <w:tc>
          <w:tcPr>
            <w:tcW w:w="0" w:type="auto"/>
            <w:vAlign w:val="center"/>
            <w:hideMark/>
          </w:tcPr>
          <w:p w14:paraId="3F545C94"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Spinal Stenosis</w:t>
            </w:r>
          </w:p>
        </w:tc>
      </w:tr>
      <w:tr w:rsidR="006E44BF" w:rsidRPr="006E44BF" w14:paraId="728B15A9" w14:textId="77777777">
        <w:trPr>
          <w:tblCellSpacing w:w="15" w:type="dxa"/>
        </w:trPr>
        <w:tc>
          <w:tcPr>
            <w:tcW w:w="0" w:type="auto"/>
            <w:vAlign w:val="center"/>
            <w:hideMark/>
          </w:tcPr>
          <w:p w14:paraId="50D5FE8C"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Complicações Pós-Operatórias</w:t>
            </w:r>
          </w:p>
        </w:tc>
        <w:tc>
          <w:tcPr>
            <w:tcW w:w="0" w:type="auto"/>
            <w:vAlign w:val="center"/>
            <w:hideMark/>
          </w:tcPr>
          <w:p w14:paraId="3C931B4C"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Postoperative Complications</w:t>
            </w:r>
          </w:p>
        </w:tc>
      </w:tr>
      <w:tr w:rsidR="006E44BF" w:rsidRPr="006E44BF" w14:paraId="7114BAA8" w14:textId="77777777">
        <w:trPr>
          <w:tblCellSpacing w:w="15" w:type="dxa"/>
        </w:trPr>
        <w:tc>
          <w:tcPr>
            <w:tcW w:w="0" w:type="auto"/>
            <w:vAlign w:val="center"/>
            <w:hideMark/>
          </w:tcPr>
          <w:p w14:paraId="5CCAF98A"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Robótica</w:t>
            </w:r>
          </w:p>
        </w:tc>
        <w:tc>
          <w:tcPr>
            <w:tcW w:w="0" w:type="auto"/>
            <w:vAlign w:val="center"/>
            <w:hideMark/>
          </w:tcPr>
          <w:p w14:paraId="71D41ACA"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Robotics</w:t>
            </w:r>
          </w:p>
        </w:tc>
      </w:tr>
    </w:tbl>
    <w:p w14:paraId="4349A1DD"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Palavras-chave livres:</w:t>
      </w:r>
      <w:r w:rsidRPr="006E44BF">
        <w:rPr>
          <w:rFonts w:ascii="Times New Roman" w:eastAsia="Times New Roman" w:hAnsi="Times New Roman" w:cs="Times New Roman"/>
          <w:color w:val="000000"/>
          <w:kern w:val="0"/>
          <w14:ligatures w14:val="none"/>
        </w:rPr>
        <w:t> single-position lateral surgery; XLIF; L-ALIF; cirurgia lateral em posição única; descompressão indireta.</w:t>
      </w:r>
    </w:p>
    <w:p w14:paraId="7AD3653C"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lastRenderedPageBreak/>
        <w:t>9. Cards</w:t>
      </w:r>
    </w:p>
    <w:p w14:paraId="1ADFB9B7"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Card 1 — Posição única é estratégia</w:t>
      </w:r>
    </w:p>
    <w:p w14:paraId="13E4722E"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principal inovação não está em uma nova indicação, mas em realizar etapas anterior/lateral e posterior sem reposicionar o paciente. O planejamento deve garantir que essa eficiência não restrinja qualquer etapa da reconstrução.</w:t>
      </w:r>
    </w:p>
    <w:p w14:paraId="3DFD1A3D"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Card 2 — Indireta nem sempre basta</w:t>
      </w:r>
    </w:p>
    <w:p w14:paraId="31E47399"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Restaurar a altura discal pode aumentar o forame e aliviar determinadas compressões. Estenose óssea fixa ou anatomia pouco favorável pode exigir descompressão direta complementar.</w:t>
      </w:r>
    </w:p>
    <w:p w14:paraId="24337B77"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Card 3 — Platô preservado sustenta correção</w:t>
      </w:r>
    </w:p>
    <w:p w14:paraId="661457A0"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 espaçador intersomático depende da integridade das placas terminais para distribuir carga. Violá-las durante o preparo aumenta o risco de subsidência e perda do resultado radiográfico obtido.</w:t>
      </w:r>
    </w:p>
    <w:p w14:paraId="35727555"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10. Referências bibliográficas</w:t>
      </w:r>
    </w:p>
    <w:p w14:paraId="030C206A" w14:textId="77777777" w:rsidR="006E44BF" w:rsidRPr="006E44BF" w:rsidRDefault="006E44BF" w:rsidP="006E44B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Guiroy A, de Andrada-Pereira B, Camino-Willhuber G, Berjano P, Lamartina C, Buckland AJ, et al. Setting for single-position surgery: survey from expert spinal surgeons. Eur Spine J. 2022;31(9):2239-47.</w:t>
      </w:r>
    </w:p>
    <w:p w14:paraId="03443085" w14:textId="77777777" w:rsidR="006E44BF" w:rsidRPr="006E44BF" w:rsidRDefault="006E44BF" w:rsidP="006E44B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Guiroy A, Bayaton AJ, McDermott MR, Spieser C, Thomas JA, Menezes CM, et al. Advances in lateral interbody fusion and single position surgery. Neurosurgery. 2025;96(3S):S9-S16.</w:t>
      </w:r>
    </w:p>
    <w:p w14:paraId="6A05FFA9" w14:textId="77777777" w:rsidR="006E44BF" w:rsidRPr="006E44BF" w:rsidRDefault="006E44BF" w:rsidP="006E44B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Menezes CM, Lacerda GC, Salomão Junior MSB, Oliveira NS, Melo RAD, Bissoli AF. Lumbar arthrodesis in lateral single position: concepts, rational and clinical-functional results of 100 consecutive cases. Coluna/Columna. 2023;22(1):e262620.</w:t>
      </w:r>
    </w:p>
    <w:p w14:paraId="032DE0B8" w14:textId="77777777" w:rsidR="006E44BF" w:rsidRPr="006E44BF" w:rsidRDefault="006E44BF" w:rsidP="006E44B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Cheng P, Zhang XB, Zhao QM, Zhang HH. Single-position OLIF with PPS in degenerative spondylolisthesis. Front Neurol. 2022;13:856022.</w:t>
      </w:r>
    </w:p>
    <w:p w14:paraId="12129504" w14:textId="77777777" w:rsidR="006E44BF" w:rsidRPr="006E44BF" w:rsidRDefault="006E44BF" w:rsidP="006E44B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Rabau O, Navarro-Ramirez R, Aziz M, Teles A, Ge SM, Quillo-Olvera J, et al. Lateral lumbar interbody fusion: an update. Global Spine J. 2020;10(2 Suppl):17S-21S.</w:t>
      </w:r>
    </w:p>
    <w:p w14:paraId="6DEB6756" w14:textId="77777777" w:rsidR="006E44BF" w:rsidRPr="006E44BF" w:rsidRDefault="006E44BF" w:rsidP="006E44B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Taba HA, Williams SK. Lateral lumbar interbody fusion. Neurosurg Clin N Am. 2020;31(1):33-42.</w:t>
      </w:r>
    </w:p>
    <w:p w14:paraId="7AE83783" w14:textId="77777777" w:rsidR="006E44BF" w:rsidRPr="006E44BF" w:rsidRDefault="006E44BF" w:rsidP="006E44B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Thomas JA, Thomason CIM, Braly BA, Menezes CM. Rate of failure of indirect decompression in lateral single-position surgery: clinical results. Neurosurg Focus. 2020;49(3):E5.</w:t>
      </w:r>
    </w:p>
    <w:p w14:paraId="39A6A4BC" w14:textId="77777777" w:rsidR="006E44BF" w:rsidRPr="006E44BF" w:rsidRDefault="006E44BF" w:rsidP="006E44B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Alimi M, Hofstetter CP, Tsiouris AJ, Elowitz E, Hartl R. Extreme lateral interbody fusion for unilateral symptomatic foraminal stenosis. Eur Spine J. 2015;24(Suppl 3):346-52.</w:t>
      </w:r>
    </w:p>
    <w:p w14:paraId="490A9BC9" w14:textId="77777777" w:rsidR="006E44BF" w:rsidRPr="006E44BF" w:rsidRDefault="006E44BF" w:rsidP="006E44B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Wangaryattawanich P, Kale HA, Kanter AS, Agarwal V. Lateral lumbar interbody fusion: review of surgical technique and postoperative multimodality imaging findings. AJR Am J Roentgenol. 2021;217(2):480-494.</w:t>
      </w:r>
    </w:p>
    <w:p w14:paraId="37073F8B" w14:textId="77777777" w:rsidR="006E44BF" w:rsidRPr="006E44BF" w:rsidRDefault="006E44BF" w:rsidP="006E44B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lastRenderedPageBreak/>
        <w:t>Menezes CM, Alamin T, Amaral R, Carvalho AD, Diaz R, Guiroy A, et al. Need of vascular surgeon and comparison of value for anterior lumbar interbody fusion in lateral decubitus: Delphi consensus. Eur Spine J. 2022;31(9):2270-2278.</w:t>
      </w:r>
    </w:p>
    <w:p w14:paraId="2C1D82F3" w14:textId="77777777" w:rsidR="006E44BF" w:rsidRPr="006E44BF" w:rsidRDefault="006E44BF" w:rsidP="006E44B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Lopez G, Sayari AJ, Phillips F. Single-position anterior column lateral lumbar interbody fusion. Int J Spine Surg. 2022;16(S1):S17-S25.</w:t>
      </w:r>
    </w:p>
    <w:p w14:paraId="03357AC0" w14:textId="77777777" w:rsidR="006E44BF" w:rsidRPr="006E44BF" w:rsidRDefault="006E44BF" w:rsidP="006E44B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Ozgur BM, Aryan HE, Pimenta L, Taylor WR. Extreme lateral interbody fusion: a novel technique. Spine J. 2006;6(4):435-43.</w:t>
      </w:r>
    </w:p>
    <w:p w14:paraId="35B2BC64" w14:textId="77777777" w:rsidR="006E44BF" w:rsidRPr="006E44BF" w:rsidRDefault="006E44BF" w:rsidP="006E44B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Kepler CK, Sharma AK, Huang RC, Meredith DS, Girardi FP, Cammisa FP Jr, et al. Indirect foraminal decompression after lateral transpsoas interbody fusion. J Neurosurg Spine. 2012;16(4):329-33.</w:t>
      </w:r>
    </w:p>
    <w:p w14:paraId="24F21B5A" w14:textId="77777777" w:rsidR="006E44BF" w:rsidRPr="006E44BF" w:rsidRDefault="006E44BF" w:rsidP="006E44B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Menezes CM, Lacerda GC, do Valle GSO, de Oliveira Arruda A, Menezes EG. Ceramic bone graft substitute vs autograft in XLIF. Eur Spine J. 2022;31(9):2262-2269.</w:t>
      </w:r>
    </w:p>
    <w:p w14:paraId="77102010" w14:textId="77777777" w:rsidR="006E44BF" w:rsidRPr="006E44BF" w:rsidRDefault="006E44BF" w:rsidP="006E44B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Hiyama A, Katoh H, Sakai D, Sato M, Tanaka M, Watanabe M. Comparison of radiological changes after single-position versus dual-position for lateral interbody fusion and pedicle screw fixation. BMC Musculoskelet Disord. 2019;20(1):601.</w:t>
      </w:r>
    </w:p>
    <w:p w14:paraId="40AAF3E2" w14:textId="77777777" w:rsidR="006E44BF" w:rsidRPr="006E44BF" w:rsidRDefault="006E44BF" w:rsidP="006E44B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Patel A, McDermott MR, Mundis GM Jr, Eastlack RK, Buckland AJ, Menezes CM, et al. The “20-minute Rule” in lateral lumbar interbody fusion. Global Spine J. 2025;15(7):3189-3198.</w:t>
      </w:r>
    </w:p>
    <w:p w14:paraId="795AF87E" w14:textId="77777777" w:rsidR="006E44BF" w:rsidRPr="006E44BF" w:rsidRDefault="006E44BF" w:rsidP="006E44B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Huynh NV, Thomas JA, Braly BA, Menezes CM, Robinson D, Oettinger E, et al. Lateral decubitus anterior lumbar interbody fusion at the L4-5 level is a safe alternative to lateral lumbar interbody fusion. Spine. 2025.</w:t>
      </w:r>
    </w:p>
    <w:p w14:paraId="31FC0059" w14:textId="77777777" w:rsidR="006E44BF" w:rsidRPr="006E44BF" w:rsidRDefault="006E44BF" w:rsidP="006E44B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Buckland AJ, Huynh NV, Menezes CM, Cheng I, Kwon B, Protopsaltis T, et al. Lateral lumbar interbody fusion at L4-L5: low complication rate with standardized technique. Bone Joint J. 2024;106-B(1):53-61.</w:t>
      </w:r>
    </w:p>
    <w:p w14:paraId="2BA61280" w14:textId="77777777" w:rsidR="006E44BF" w:rsidRPr="006E44BF" w:rsidRDefault="006E44BF" w:rsidP="006E44B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Khajavi K, Menezes CM, Braly BA, Thomas JA. Postoperative spinal alignment comparison of lateral versus supine patient position L5-S1 anterior lumbar interbody fusion. Eur Spine J. 2022;31(9):2248-2254.</w:t>
      </w:r>
    </w:p>
    <w:p w14:paraId="1D208CDF" w14:textId="77777777" w:rsidR="006E44BF" w:rsidRPr="006E44BF" w:rsidRDefault="006E44BF" w:rsidP="006E44B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Patel NA, Kuo CC, Pennington Z, Brown NJ, Gendreau J, Singh R, et al. Robot-assisted percutaneous pedicle screw placement accuracy compared with alternative guidance in lateral single-position surgery. J Neurosurg Spine. 2023;39(4):443-451.</w:t>
      </w:r>
    </w:p>
    <w:p w14:paraId="04C90EB9" w14:textId="77777777" w:rsidR="006E44BF" w:rsidRPr="006E44BF" w:rsidRDefault="006E44BF" w:rsidP="006E44B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Molliqaj G, Schatlo B, Alaid A, Solomiichuk V, Rohde V, Schaller K, et al. Accuracy of robot-guided versus freehand fluoroscopy-assisted pedicle screw insertion. Neurosurg Focus. 2017;42(5):E14.</w:t>
      </w:r>
    </w:p>
    <w:p w14:paraId="30467C2A" w14:textId="77777777" w:rsidR="006E44BF" w:rsidRPr="006E44BF" w:rsidRDefault="006E44BF" w:rsidP="006E44B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Chumnanvej S, Pillai BM, Suthakorn J, Chumnanvej S. Revised in-depth meta-analysis on efficacy of robot-assisted versus traditional free-hand pedicle screw insertion. Laparosc Endosc Robot Surg. 2024;7(4):155-165.</w:t>
      </w:r>
    </w:p>
    <w:p w14:paraId="3D4F5ECA"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11. Metadados</w:t>
      </w:r>
    </w:p>
    <w:p w14:paraId="28F43F61"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Título SEO:</w:t>
      </w:r>
      <w:r w:rsidRPr="006E44BF">
        <w:rPr>
          <w:rFonts w:ascii="Times New Roman" w:eastAsia="Times New Roman" w:hAnsi="Times New Roman" w:cs="Times New Roman"/>
          <w:color w:val="000000"/>
          <w:kern w:val="0"/>
          <w14:ligatures w14:val="none"/>
        </w:rPr>
        <w:t> Artrodese lombar em posição lateral única</w:t>
      </w:r>
    </w:p>
    <w:p w14:paraId="3D303777"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Meta descrição:</w:t>
      </w:r>
      <w:r w:rsidRPr="006E44BF">
        <w:rPr>
          <w:rFonts w:ascii="Times New Roman" w:eastAsia="Times New Roman" w:hAnsi="Times New Roman" w:cs="Times New Roman"/>
          <w:color w:val="000000"/>
          <w:kern w:val="0"/>
          <w14:ligatures w14:val="none"/>
        </w:rPr>
        <w:t> Single-position lateral para artrodese lombar: XLIF, L-ALIF, fixação percutânea, seleção do corredor, resultados e prevenção de complicações.</w:t>
      </w:r>
    </w:p>
    <w:p w14:paraId="7DCCB827"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Resumo de chamada:</w:t>
      </w:r>
      <w:r w:rsidRPr="006E44BF">
        <w:rPr>
          <w:rFonts w:ascii="Times New Roman" w:eastAsia="Times New Roman" w:hAnsi="Times New Roman" w:cs="Times New Roman"/>
          <w:color w:val="000000"/>
          <w:kern w:val="0"/>
          <w14:ligatures w14:val="none"/>
        </w:rPr>
        <w:t> Integração de fusão lateral ou anterior e fixação posterior sem reposicionamento, com foco em eficiência, anatomia e segurança.</w:t>
      </w:r>
    </w:p>
    <w:p w14:paraId="31C1ADE6"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lastRenderedPageBreak/>
        <w:t>Slug:</w:t>
      </w:r>
      <w:r w:rsidRPr="006E44BF">
        <w:rPr>
          <w:rFonts w:ascii="Times New Roman" w:eastAsia="Times New Roman" w:hAnsi="Times New Roman" w:cs="Times New Roman"/>
          <w:color w:val="000000"/>
          <w:kern w:val="0"/>
          <w14:ligatures w14:val="none"/>
        </w:rPr>
        <w:t> </w:t>
      </w:r>
      <w:r w:rsidRPr="006E44BF">
        <w:rPr>
          <w:rFonts w:ascii="Courier New" w:eastAsia="Times New Roman" w:hAnsi="Courier New" w:cs="Courier New"/>
          <w:color w:val="000000"/>
          <w:kern w:val="0"/>
          <w:sz w:val="20"/>
          <w:szCs w:val="20"/>
          <w14:ligatures w14:val="none"/>
        </w:rPr>
        <w:t>artrodese-lombar-single-position-lateral</w:t>
      </w:r>
    </w:p>
    <w:p w14:paraId="6E392273" w14:textId="77777777" w:rsidR="006E44BF" w:rsidRPr="006E44BF" w:rsidRDefault="00D06263" w:rsidP="006E44BF">
      <w:pPr>
        <w:spacing w:after="0" w:line="240" w:lineRule="auto"/>
        <w:rPr>
          <w:rFonts w:ascii="Times New Roman" w:eastAsia="Times New Roman" w:hAnsi="Times New Roman" w:cs="Times New Roman"/>
          <w:kern w:val="0"/>
          <w14:ligatures w14:val="none"/>
        </w:rPr>
      </w:pPr>
      <w:r>
        <w:rPr>
          <w:noProof/>
        </w:rPr>
      </w:r>
      <w:r>
        <w:pict w14:anchorId="4FEA74C6">
          <v:rect id="Horizontal Line 9"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0EB8413" w14:textId="77777777" w:rsidR="006E44BF" w:rsidRPr="006E44BF" w:rsidRDefault="006E44BF" w:rsidP="006E44B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E44BF">
        <w:rPr>
          <w:rFonts w:ascii="Times New Roman" w:eastAsia="Times New Roman" w:hAnsi="Times New Roman" w:cs="Times New Roman"/>
          <w:b/>
          <w:bCs/>
          <w:color w:val="000000"/>
          <w:kern w:val="36"/>
          <w:sz w:val="48"/>
          <w:szCs w:val="48"/>
          <w14:ligatures w14:val="none"/>
        </w:rPr>
        <w:t>CAPÍTULO 70 — ARTRODESE LOMBAR PRONE TRANSPSOAS</w:t>
      </w:r>
    </w:p>
    <w:p w14:paraId="06368EC5"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1. Identificação</w:t>
      </w:r>
    </w:p>
    <w:p w14:paraId="760FC214"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Capítulo:</w:t>
      </w:r>
      <w:r w:rsidRPr="006E44BF">
        <w:rPr>
          <w:rFonts w:ascii="Times New Roman" w:eastAsia="Times New Roman" w:hAnsi="Times New Roman" w:cs="Times New Roman"/>
          <w:color w:val="000000"/>
          <w:kern w:val="0"/>
          <w14:ligatures w14:val="none"/>
        </w:rPr>
        <w:t> 70</w:t>
      </w:r>
      <w:r w:rsidRPr="006E44BF">
        <w:rPr>
          <w:rFonts w:ascii="Times New Roman" w:eastAsia="Times New Roman" w:hAnsi="Times New Roman" w:cs="Times New Roman"/>
          <w:color w:val="000000"/>
          <w:kern w:val="0"/>
          <w14:ligatures w14:val="none"/>
        </w:rPr>
        <w:br/>
      </w:r>
      <w:r w:rsidRPr="006E44BF">
        <w:rPr>
          <w:rFonts w:ascii="Times New Roman" w:eastAsia="Times New Roman" w:hAnsi="Times New Roman" w:cs="Times New Roman"/>
          <w:b/>
          <w:bCs/>
          <w:color w:val="000000"/>
          <w:kern w:val="0"/>
          <w14:ligatures w14:val="none"/>
        </w:rPr>
        <w:t>Título:</w:t>
      </w:r>
      <w:r w:rsidRPr="006E44BF">
        <w:rPr>
          <w:rFonts w:ascii="Times New Roman" w:eastAsia="Times New Roman" w:hAnsi="Times New Roman" w:cs="Times New Roman"/>
          <w:color w:val="000000"/>
          <w:kern w:val="0"/>
          <w14:ligatures w14:val="none"/>
        </w:rPr>
        <w:t> Artrodese Lombar Prone Transpsoas</w:t>
      </w:r>
      <w:r w:rsidRPr="006E44BF">
        <w:rPr>
          <w:rFonts w:ascii="Times New Roman" w:eastAsia="Times New Roman" w:hAnsi="Times New Roman" w:cs="Times New Roman"/>
          <w:color w:val="000000"/>
          <w:kern w:val="0"/>
          <w14:ligatures w14:val="none"/>
        </w:rPr>
        <w:br/>
      </w:r>
      <w:r w:rsidRPr="006E44BF">
        <w:rPr>
          <w:rFonts w:ascii="Times New Roman" w:eastAsia="Times New Roman" w:hAnsi="Times New Roman" w:cs="Times New Roman"/>
          <w:b/>
          <w:bCs/>
          <w:color w:val="000000"/>
          <w:kern w:val="0"/>
          <w14:ligatures w14:val="none"/>
        </w:rPr>
        <w:t>Seção:</w:t>
      </w:r>
      <w:r w:rsidRPr="006E44BF">
        <w:rPr>
          <w:rFonts w:ascii="Times New Roman" w:eastAsia="Times New Roman" w:hAnsi="Times New Roman" w:cs="Times New Roman"/>
          <w:color w:val="000000"/>
          <w:kern w:val="0"/>
          <w14:ligatures w14:val="none"/>
        </w:rPr>
        <w:t> 8 — Técnicas Cirúrgicas</w:t>
      </w:r>
      <w:r w:rsidRPr="006E44BF">
        <w:rPr>
          <w:rFonts w:ascii="Times New Roman" w:eastAsia="Times New Roman" w:hAnsi="Times New Roman" w:cs="Times New Roman"/>
          <w:color w:val="000000"/>
          <w:kern w:val="0"/>
          <w14:ligatures w14:val="none"/>
        </w:rPr>
        <w:br/>
      </w:r>
      <w:r w:rsidRPr="006E44BF">
        <w:rPr>
          <w:rFonts w:ascii="Times New Roman" w:eastAsia="Times New Roman" w:hAnsi="Times New Roman" w:cs="Times New Roman"/>
          <w:b/>
          <w:bCs/>
          <w:color w:val="000000"/>
          <w:kern w:val="0"/>
          <w14:ligatures w14:val="none"/>
        </w:rPr>
        <w:t>Autores:</w:t>
      </w:r>
      <w:r w:rsidRPr="006E44BF">
        <w:rPr>
          <w:rFonts w:ascii="Times New Roman" w:eastAsia="Times New Roman" w:hAnsi="Times New Roman" w:cs="Times New Roman"/>
          <w:color w:val="000000"/>
          <w:kern w:val="0"/>
          <w14:ligatures w14:val="none"/>
        </w:rPr>
        <w:t> Luiz Pimenta; Rodrigo Amaral; Jullyene Pokorny; Gabriel Pokorny.</w:t>
      </w:r>
    </w:p>
    <w:p w14:paraId="5595610A"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2. Contexto</w:t>
      </w:r>
    </w:p>
    <w:p w14:paraId="5EB8AC80"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técnica </w:t>
      </w:r>
      <w:r w:rsidRPr="006E44BF">
        <w:rPr>
          <w:rFonts w:ascii="Times New Roman" w:eastAsia="Times New Roman" w:hAnsi="Times New Roman" w:cs="Times New Roman"/>
          <w:i/>
          <w:iCs/>
          <w:color w:val="000000"/>
          <w:kern w:val="0"/>
          <w14:ligatures w14:val="none"/>
        </w:rPr>
        <w:t>prone transpsoas</w:t>
      </w:r>
      <w:r w:rsidRPr="006E44BF">
        <w:rPr>
          <w:rFonts w:ascii="Times New Roman" w:eastAsia="Times New Roman" w:hAnsi="Times New Roman" w:cs="Times New Roman"/>
          <w:color w:val="000000"/>
          <w:kern w:val="0"/>
          <w14:ligatures w14:val="none"/>
        </w:rPr>
        <w:t> (PTP) transporta o acesso lateral transpsoas para o paciente em decúbito prono, permitindo que o corredor lateral e a região posterior da coluna estejam disponíveis simultaneamente. A proposta surgiu para combinar os benefícios da fusão lateral com a eficiência da cirurgia em posição única e, adicionalmente, explorar alterações biomecânicas produzidas pelo posicionamento prono. O capítulo descreve modificações na morfologia do psoas, posição do plexo lombar e lordose que podem favorecer a correção segmentar e o acesso a determinados níveis. As indicações se aproximam das da lateral lumbar interbody fusion (LLIF), incluindo doenças degenerativas, espondilolistese e deformidades selecionadas, mas a posição amplia a possibilidade de associar descompressão direta, instrumentação posterior ou procedimentos de maior complexidade sem reposicionamento. Neuromonitorização, corredor transpsoas e preservação das placas terminais constituem elementos centrais de segurança.</w:t>
      </w:r>
    </w:p>
    <w:p w14:paraId="6DBE8B9B"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3. Objetivo</w:t>
      </w:r>
    </w:p>
    <w:p w14:paraId="41FEA2BC"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Apresentar fundamentos biomecânicos, indicações e limitações do PTP, comparar a posição prona com o decúbito lateral tradicional e orientar avaliação do corredor lateral. O capítulo enfatiza planejamento radiográfico, neuromonitorização, proteção do plexo lombar, controle do tempo de retração, colocação do espaçador, prevenção de subsidência e aplicação da técnica em deformidades e reconstruções complexas.</w:t>
      </w:r>
    </w:p>
    <w:p w14:paraId="60B5CFA6"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4. Conteúdo principal</w:t>
      </w:r>
    </w:p>
    <w:p w14:paraId="39EC0CD7"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O que muda com o prono</w:t>
      </w:r>
    </w:p>
    <w:p w14:paraId="2FB55F69"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lastRenderedPageBreak/>
        <w:t>O PTP não é descrito como simples LLIF executada em outra posição. A pronação modifica a geometria lombar, o psoas e a relação com o plexo, além de disponibilizar simultaneamente o campo posterior.</w:t>
      </w:r>
    </w:p>
    <w:p w14:paraId="5C1A07AC"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Os estudos apresentados sugerem maior lordose lombar e segmentar em comparação ao decúbito lateral em determinadas populações. A posição também pode melhorar o acesso a segmentos que, em alguns pacientes, são dificultados pela anatomia do psoas.</w:t>
      </w:r>
    </w:p>
    <w:p w14:paraId="6DA54B17"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Indicações e contraindicações</w:t>
      </w:r>
    </w:p>
    <w:p w14:paraId="793EA9FD"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As indicações se sobrepõem às da fusão lateral: doença degenerativa, estenose passível de descompressão indireta, espondilolistese de menor grau, pseudoartrose, deformidade e algumas reconstruções mais complexas.</w:t>
      </w:r>
    </w:p>
    <w:p w14:paraId="740C39AE"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anatomia do corredor continua determinante. Situações nas quais o psoas, plexo, crista ilíaca ou fibrose impedem um trajeto seguro podem contraindicar a via. O nível lombossacro baixo não é abordado pela técnica transpsoas convencional.</w:t>
      </w:r>
    </w:p>
    <w:p w14:paraId="140DC246"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Estenose óssea fixa ou elementos posteriores que impeçam descompressão indireta adequada podem exigir descompressão posterior simultânea — justamente uma das vantagens logísticas do prono.</w:t>
      </w:r>
    </w:p>
    <w:p w14:paraId="6EE2A6DB"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Planejamento</w:t>
      </w:r>
    </w:p>
    <w:p w14:paraId="08281EF1"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Radiografias em ortostase definem a necessidade de correção e o alinhamento global. RM avalia psoas, plexo e estruturas neurais; TC acrescenta detalhes ósseos e é particularmente útil em revisões, fraturas ou tumores.</w:t>
      </w:r>
    </w:p>
    <w:p w14:paraId="0637AEF0"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 lado do acesso deve ser individualizado e, em deformidade, pode ser escolhido de forma a favorecer a correção.</w:t>
      </w:r>
    </w:p>
    <w:p w14:paraId="213EE72F"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Segurança neural</w:t>
      </w:r>
    </w:p>
    <w:p w14:paraId="0537C02F"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passagem transpsoas coloca o plexo lombar no centro da estratégia de segurança. Neuromonitorização multimodal é enfatizada como ferramenta dinâmica durante dilatação e retração. O capítulo também chama atenção para o efeito cumulativo da retração sobre estruturas neurais.</w:t>
      </w:r>
    </w:p>
    <w:p w14:paraId="46D470D7"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Resultados e complicações</w:t>
      </w:r>
    </w:p>
    <w:p w14:paraId="5EF9B08F"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Evidências iniciais relatadas sugerem ganhos de lordose e resultados clínicos comparáveis à abordagem lateral tradicional, inclusive em aplicações progressivamente mais complexas. A literatura ainda representa uma técnica relativamente recente.</w:t>
      </w:r>
    </w:p>
    <w:p w14:paraId="2BF75097"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lastRenderedPageBreak/>
        <w:t>Fraqueza transitória do psoas, sintomas relacionados ao plexo lombar, lesões vasculares ou viscerais e subsidência integram o perfil de complicações, semelhante ao das abordagens transpsoas em decúbito lateral.</w:t>
      </w:r>
    </w:p>
    <w:p w14:paraId="49DB873F"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5. Aplicação clínica</w:t>
      </w:r>
    </w:p>
    <w:p w14:paraId="05E0664A"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 planejamento do PTP começa pelo objetivo global. Em deformidades ou segmentos com perda de lordose, a posição prona pode participar da estratégia corretiva antes mesmo da introdução do implante. Isso exige radiografias ortostáticas e definição do alinhamento pretendido.</w:t>
      </w:r>
    </w:p>
    <w:p w14:paraId="0CC0D5AA"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Em seguida, o cirurgião precisa estabelecer se o corredor transpsoas é seguro. A RM permite avaliar psoas e plexo, enquanto TC e fluoroscopia ajudam a compreender placas terminais e orientação segmentar. A posição prona altera referências espaciais conhecidas do decúbito lateral; portanto, não é adequado simplesmente reproduzir mecanicamente os mesmos movimentos.</w:t>
      </w:r>
    </w:p>
    <w:p w14:paraId="5CD197BF"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Durante o acesso, a neuromonitorização fornece feedback sobre proximidade neural. Retração deve ser eficiente e limitada ao necessário. Na etapa intersomática, manter a integridade das placas terminais é fundamental para evitar subsidência.</w:t>
      </w:r>
    </w:p>
    <w:p w14:paraId="6FB7750B"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Quando a descompressão indireta é insuficiente ou a doença posterior exige intervenção, a disponibilidade simultânea do campo posterior permite complementar o procedimento sem reposicionar o paciente.</w:t>
      </w:r>
    </w:p>
    <w:p w14:paraId="6C120E18"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6. Mensagem central</w:t>
      </w:r>
    </w:p>
    <w:p w14:paraId="0BB3AC87"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 </w:t>
      </w:r>
      <w:r w:rsidRPr="006E44BF">
        <w:rPr>
          <w:rFonts w:ascii="Times New Roman" w:eastAsia="Times New Roman" w:hAnsi="Times New Roman" w:cs="Times New Roman"/>
          <w:i/>
          <w:iCs/>
          <w:color w:val="000000"/>
          <w:kern w:val="0"/>
          <w14:ligatures w14:val="none"/>
        </w:rPr>
        <w:t>prone transpsoas</w:t>
      </w:r>
      <w:r w:rsidRPr="006E44BF">
        <w:rPr>
          <w:rFonts w:ascii="Times New Roman" w:eastAsia="Times New Roman" w:hAnsi="Times New Roman" w:cs="Times New Roman"/>
          <w:color w:val="000000"/>
          <w:kern w:val="0"/>
          <w14:ligatures w14:val="none"/>
        </w:rPr>
        <w:t> reúne fusão lateral, posicionamento favorável à lordose e acesso posterior simultâneo em uma única configuração. Seu potencial depende de compreender que a posição modifica anatomia e biomecânica. Planejamento do corredor, neuromonitorização, disciplina durante a retração do psoas, proteção vascular contralateral e preservação das placas terminais são os pilares que transformam a eficiência da posição única em uma vantagem clínica real.</w:t>
      </w:r>
    </w:p>
    <w:p w14:paraId="06EE69A0"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7. Por que este capítulo importa</w:t>
      </w:r>
    </w:p>
    <w:p w14:paraId="0356C38B"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Mudar a posição do paciente parece uma modificação simples, mas altera psoas, plexo, alinhamento e trajetória dos instrumentos. O PTP demonstra como posicionamento pode se tornar uma ferramenta cirúrgica ativa. Sua possibilidade de combinar acesso lateral e posterior é particularmente atraente em reconstruções complexas. O benefício, contudo, vem acompanhado de novas relações anatômicas e exige que o cirurgião reaprenda referências espaciais, evitando assumir que uma técnica conhecida se comportará da mesma forma em outra posição.</w:t>
      </w:r>
    </w:p>
    <w:p w14:paraId="3298699D"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8. Descritores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1"/>
        <w:gridCol w:w="3948"/>
      </w:tblGrid>
      <w:tr w:rsidR="006E44BF" w:rsidRPr="006E44BF" w14:paraId="24E91B42" w14:textId="77777777">
        <w:trPr>
          <w:tblHeader/>
          <w:tblCellSpacing w:w="15" w:type="dxa"/>
        </w:trPr>
        <w:tc>
          <w:tcPr>
            <w:tcW w:w="0" w:type="auto"/>
            <w:vAlign w:val="center"/>
            <w:hideMark/>
          </w:tcPr>
          <w:p w14:paraId="1C1875C4" w14:textId="77777777" w:rsidR="006E44BF" w:rsidRPr="006E44BF" w:rsidRDefault="006E44BF" w:rsidP="006E44BF">
            <w:pPr>
              <w:spacing w:after="0" w:line="240" w:lineRule="auto"/>
              <w:jc w:val="center"/>
              <w:rPr>
                <w:rFonts w:ascii="Times New Roman" w:eastAsia="Times New Roman" w:hAnsi="Times New Roman" w:cs="Times New Roman"/>
                <w:b/>
                <w:bCs/>
                <w:color w:val="000000"/>
                <w:kern w:val="0"/>
                <w14:ligatures w14:val="none"/>
              </w:rPr>
            </w:pPr>
            <w:r w:rsidRPr="006E44BF">
              <w:rPr>
                <w:rFonts w:ascii="Times New Roman" w:eastAsia="Times New Roman" w:hAnsi="Times New Roman" w:cs="Times New Roman"/>
                <w:b/>
                <w:bCs/>
                <w:color w:val="000000"/>
                <w:kern w:val="0"/>
                <w14:ligatures w14:val="none"/>
              </w:rPr>
              <w:lastRenderedPageBreak/>
              <w:t>DeCS</w:t>
            </w:r>
          </w:p>
        </w:tc>
        <w:tc>
          <w:tcPr>
            <w:tcW w:w="0" w:type="auto"/>
            <w:vAlign w:val="center"/>
            <w:hideMark/>
          </w:tcPr>
          <w:p w14:paraId="716AAFD9" w14:textId="77777777" w:rsidR="006E44BF" w:rsidRPr="006E44BF" w:rsidRDefault="006E44BF" w:rsidP="006E44BF">
            <w:pPr>
              <w:spacing w:after="0" w:line="240" w:lineRule="auto"/>
              <w:jc w:val="center"/>
              <w:rPr>
                <w:rFonts w:ascii="Times New Roman" w:eastAsia="Times New Roman" w:hAnsi="Times New Roman" w:cs="Times New Roman"/>
                <w:b/>
                <w:bCs/>
                <w:color w:val="000000"/>
                <w:kern w:val="0"/>
                <w14:ligatures w14:val="none"/>
              </w:rPr>
            </w:pPr>
            <w:r w:rsidRPr="006E44BF">
              <w:rPr>
                <w:rFonts w:ascii="Times New Roman" w:eastAsia="Times New Roman" w:hAnsi="Times New Roman" w:cs="Times New Roman"/>
                <w:b/>
                <w:bCs/>
                <w:color w:val="000000"/>
                <w:kern w:val="0"/>
                <w14:ligatures w14:val="none"/>
              </w:rPr>
              <w:t>MeSH</w:t>
            </w:r>
          </w:p>
        </w:tc>
      </w:tr>
      <w:tr w:rsidR="006E44BF" w:rsidRPr="006E44BF" w14:paraId="72BE347E" w14:textId="77777777">
        <w:trPr>
          <w:tblCellSpacing w:w="15" w:type="dxa"/>
        </w:trPr>
        <w:tc>
          <w:tcPr>
            <w:tcW w:w="0" w:type="auto"/>
            <w:vAlign w:val="center"/>
            <w:hideMark/>
          </w:tcPr>
          <w:p w14:paraId="1DC77D62"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Fusão Vertebral</w:t>
            </w:r>
          </w:p>
        </w:tc>
        <w:tc>
          <w:tcPr>
            <w:tcW w:w="0" w:type="auto"/>
            <w:vAlign w:val="center"/>
            <w:hideMark/>
          </w:tcPr>
          <w:p w14:paraId="0921DA3E"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Spinal Fusion</w:t>
            </w:r>
          </w:p>
        </w:tc>
      </w:tr>
      <w:tr w:rsidR="006E44BF" w:rsidRPr="006E44BF" w14:paraId="7F46F7C3" w14:textId="77777777">
        <w:trPr>
          <w:tblCellSpacing w:w="15" w:type="dxa"/>
        </w:trPr>
        <w:tc>
          <w:tcPr>
            <w:tcW w:w="0" w:type="auto"/>
            <w:vAlign w:val="center"/>
            <w:hideMark/>
          </w:tcPr>
          <w:p w14:paraId="05F0B9EB"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Vértebras Lombares</w:t>
            </w:r>
          </w:p>
        </w:tc>
        <w:tc>
          <w:tcPr>
            <w:tcW w:w="0" w:type="auto"/>
            <w:vAlign w:val="center"/>
            <w:hideMark/>
          </w:tcPr>
          <w:p w14:paraId="7F190E4F"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Lumbar Vertebrae</w:t>
            </w:r>
          </w:p>
        </w:tc>
      </w:tr>
      <w:tr w:rsidR="006E44BF" w:rsidRPr="006E44BF" w14:paraId="3045A163" w14:textId="77777777">
        <w:trPr>
          <w:tblCellSpacing w:w="15" w:type="dxa"/>
        </w:trPr>
        <w:tc>
          <w:tcPr>
            <w:tcW w:w="0" w:type="auto"/>
            <w:vAlign w:val="center"/>
            <w:hideMark/>
          </w:tcPr>
          <w:p w14:paraId="609BF8D6"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Procedimentos Cirúrgicos Minimamente Invasivos</w:t>
            </w:r>
          </w:p>
        </w:tc>
        <w:tc>
          <w:tcPr>
            <w:tcW w:w="0" w:type="auto"/>
            <w:vAlign w:val="center"/>
            <w:hideMark/>
          </w:tcPr>
          <w:p w14:paraId="5AA61377"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Minimally Invasive Surgical Procedures</w:t>
            </w:r>
          </w:p>
        </w:tc>
      </w:tr>
      <w:tr w:rsidR="006E44BF" w:rsidRPr="006E44BF" w14:paraId="1FA08892" w14:textId="77777777">
        <w:trPr>
          <w:tblCellSpacing w:w="15" w:type="dxa"/>
        </w:trPr>
        <w:tc>
          <w:tcPr>
            <w:tcW w:w="0" w:type="auto"/>
            <w:vAlign w:val="center"/>
            <w:hideMark/>
          </w:tcPr>
          <w:p w14:paraId="7A4D0EAE"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Espondilolistese</w:t>
            </w:r>
          </w:p>
        </w:tc>
        <w:tc>
          <w:tcPr>
            <w:tcW w:w="0" w:type="auto"/>
            <w:vAlign w:val="center"/>
            <w:hideMark/>
          </w:tcPr>
          <w:p w14:paraId="7939207E"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Spondylolisthesis</w:t>
            </w:r>
          </w:p>
        </w:tc>
      </w:tr>
      <w:tr w:rsidR="006E44BF" w:rsidRPr="006E44BF" w14:paraId="436B1138" w14:textId="77777777">
        <w:trPr>
          <w:tblCellSpacing w:w="15" w:type="dxa"/>
        </w:trPr>
        <w:tc>
          <w:tcPr>
            <w:tcW w:w="0" w:type="auto"/>
            <w:vAlign w:val="center"/>
            <w:hideMark/>
          </w:tcPr>
          <w:p w14:paraId="6CA41A2F"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Estenose Espinal</w:t>
            </w:r>
          </w:p>
        </w:tc>
        <w:tc>
          <w:tcPr>
            <w:tcW w:w="0" w:type="auto"/>
            <w:vAlign w:val="center"/>
            <w:hideMark/>
          </w:tcPr>
          <w:p w14:paraId="6E8D7269"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Spinal Stenosis</w:t>
            </w:r>
          </w:p>
        </w:tc>
      </w:tr>
      <w:tr w:rsidR="006E44BF" w:rsidRPr="006E44BF" w14:paraId="70CB940C" w14:textId="77777777">
        <w:trPr>
          <w:tblCellSpacing w:w="15" w:type="dxa"/>
        </w:trPr>
        <w:tc>
          <w:tcPr>
            <w:tcW w:w="0" w:type="auto"/>
            <w:vAlign w:val="center"/>
            <w:hideMark/>
          </w:tcPr>
          <w:p w14:paraId="7D805A8C"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Complicações Pós-Operatórias</w:t>
            </w:r>
          </w:p>
        </w:tc>
        <w:tc>
          <w:tcPr>
            <w:tcW w:w="0" w:type="auto"/>
            <w:vAlign w:val="center"/>
            <w:hideMark/>
          </w:tcPr>
          <w:p w14:paraId="401E9875"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Postoperative Complications</w:t>
            </w:r>
          </w:p>
        </w:tc>
      </w:tr>
      <w:tr w:rsidR="006E44BF" w:rsidRPr="006E44BF" w14:paraId="5C39AE49" w14:textId="77777777">
        <w:trPr>
          <w:tblCellSpacing w:w="15" w:type="dxa"/>
        </w:trPr>
        <w:tc>
          <w:tcPr>
            <w:tcW w:w="0" w:type="auto"/>
            <w:vAlign w:val="center"/>
            <w:hideMark/>
          </w:tcPr>
          <w:p w14:paraId="4CFB7E81"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Posicionamento do Paciente</w:t>
            </w:r>
          </w:p>
        </w:tc>
        <w:tc>
          <w:tcPr>
            <w:tcW w:w="0" w:type="auto"/>
            <w:vAlign w:val="center"/>
            <w:hideMark/>
          </w:tcPr>
          <w:p w14:paraId="6730F526"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Patient Positioning</w:t>
            </w:r>
          </w:p>
        </w:tc>
      </w:tr>
    </w:tbl>
    <w:p w14:paraId="2BE00D8C"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Palavras-chave livres:</w:t>
      </w:r>
      <w:r w:rsidRPr="006E44BF">
        <w:rPr>
          <w:rFonts w:ascii="Times New Roman" w:eastAsia="Times New Roman" w:hAnsi="Times New Roman" w:cs="Times New Roman"/>
          <w:color w:val="000000"/>
          <w:kern w:val="0"/>
          <w14:ligatures w14:val="none"/>
        </w:rPr>
        <w:t> prone transpsoas; PTP; fusão lateral em prono; acesso transpsoas; descompressão indireta.</w:t>
      </w:r>
    </w:p>
    <w:p w14:paraId="4D748455"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9. Cards</w:t>
      </w:r>
    </w:p>
    <w:p w14:paraId="0A058DDE"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Card 1 — Prono muda a biomecânica</w:t>
      </w:r>
    </w:p>
    <w:p w14:paraId="12204116"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 posicionamento influencia lordose, psoas e relação com o plexo. O PTP deve ser entendido como técnica própria, com planejamento e referências específicos, e não como simples transposição do acesso lateral clássico.</w:t>
      </w:r>
    </w:p>
    <w:p w14:paraId="7A6DAEBF"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Card 2 — Neuromonitorização guia o corredor</w:t>
      </w:r>
    </w:p>
    <w:p w14:paraId="5CD5D9B5"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 plexo lombar permanece uma estrutura crítica. A informação neurofisiológica durante dilatação e retração ajuda a ajustar o corredor antes que a manipulação neural produza consequências clínicas.</w:t>
      </w:r>
    </w:p>
    <w:p w14:paraId="130DEC6B"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Card 3 — Simultaneidade é a vantagem</w:t>
      </w:r>
    </w:p>
    <w:p w14:paraId="18337B6C"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posição prona deixa o acesso posterior disponível durante toda a reconstrução. Quando a descompressão indireta é insuficiente, uma etapa posterior complementar pode ser realizada sem mudar a posição do paciente.</w:t>
      </w:r>
    </w:p>
    <w:p w14:paraId="0A129AB5"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10. Referências bibliográficas</w:t>
      </w:r>
    </w:p>
    <w:p w14:paraId="06C5B546" w14:textId="77777777" w:rsidR="006E44BF" w:rsidRPr="006E44BF" w:rsidRDefault="006E44BF" w:rsidP="006E44B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Pimenta L, Taylor WR, Stone LE, Wali AR, Santiago-Dieppa DR. Prone transpsoas technique for simultaneous single position access to the anterior and posterior spine. Oper Neurosurg. 2020;20(1):E5-E12.</w:t>
      </w:r>
    </w:p>
    <w:p w14:paraId="69C7F5A6" w14:textId="77777777" w:rsidR="006E44BF" w:rsidRPr="006E44BF" w:rsidRDefault="006E44BF" w:rsidP="006E44B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Pimenta L, Amaral R, Taylor W, Tohmeh A, Pokorny G, Rodrigues R, et al. The prone transpsoas technique: preliminary radiographic results of a multicenter experience. Eur Spine J. 2020;30(1):108-13.</w:t>
      </w:r>
    </w:p>
    <w:p w14:paraId="3727DC7D" w14:textId="77777777" w:rsidR="006E44BF" w:rsidRPr="006E44BF" w:rsidRDefault="006E44BF" w:rsidP="006E44B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Drossopoulos PN, Bardeesi A, Wang TY, Huang CC, Ononogbu-Uche FC, Than KD, et al. Advancing prone-transpsoas spine surgery: a narrative review and evolution of indications with representative cases. J Clin Med. 2024;13(4):1112.</w:t>
      </w:r>
    </w:p>
    <w:p w14:paraId="0F427291" w14:textId="77777777" w:rsidR="006E44BF" w:rsidRPr="006E44BF" w:rsidRDefault="006E44BF" w:rsidP="006E44B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lastRenderedPageBreak/>
        <w:t>Amaral R, Daher MT, Pratali R, Arnoni D, Pokorny G, Rodrigues R, et al. The effect of patient position on psoas morphology and lumbar lordosis. World Neurosurg. 2021;153:e131-e140.</w:t>
      </w:r>
    </w:p>
    <w:p w14:paraId="0331DF46" w14:textId="77777777" w:rsidR="006E44BF" w:rsidRPr="006E44BF" w:rsidRDefault="006E44BF" w:rsidP="006E44B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Alluri R, Clark N, Sheha E, Shafi K, Geiselmann M, Kim HJ, et al. Location of the femoral nerve in the lateral decubitus versus prone position. Global Spine J. 2023;13(7):1765-70.</w:t>
      </w:r>
    </w:p>
    <w:p w14:paraId="2B4F358E" w14:textId="77777777" w:rsidR="006E44BF" w:rsidRPr="006E44BF" w:rsidRDefault="006E44BF" w:rsidP="006E44B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Amaral R, Moriguchi R, Pokorny G, Arnoni D, Barreira I, Marcelino F, et al. Comparison of segmental lordosis gain of prone transpsoas vs lateral lumbar interbody fusion. Arch Orthop Trauma Surg. 2023;143(9):5485-90.</w:t>
      </w:r>
    </w:p>
    <w:p w14:paraId="18C65A1D" w14:textId="77777777" w:rsidR="006E44BF" w:rsidRPr="006E44BF" w:rsidRDefault="006E44BF" w:rsidP="006E44B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Walker CT, Farber SH, Gandhi S, Godzik J, Turner JD, Uribe JS. Single-position prone lateral interbody fusion improves segmental lordosis in lumbar spondylolisthesis. World Neurosurg. 2021;151:e786-92.</w:t>
      </w:r>
    </w:p>
    <w:p w14:paraId="0C7BC6A2" w14:textId="77777777" w:rsidR="006E44BF" w:rsidRPr="006E44BF" w:rsidRDefault="006E44BF" w:rsidP="006E44B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Pimenta L, Tohmeh A, Jones D, Amaral R, Marchi L, Oliveira L, et al. Rational decision making in minimally invasive lumbar interbody fusion approaches and devices. J Spine Surg. 2018;4(1):142-55.</w:t>
      </w:r>
    </w:p>
    <w:p w14:paraId="037FDBE5" w14:textId="77777777" w:rsidR="006E44BF" w:rsidRPr="006E44BF" w:rsidRDefault="006E44BF" w:rsidP="006E44B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Mobbs RJ, Phan K, Malham G, Seex K, Rao PJ. Lumbar interbody fusion: techniques, indications and comparison of interbody fusion options. J Spine Surg. 2015;1(1):2.</w:t>
      </w:r>
    </w:p>
    <w:p w14:paraId="5B2385A7" w14:textId="77777777" w:rsidR="006E44BF" w:rsidRPr="006E44BF" w:rsidRDefault="006E44BF" w:rsidP="006E44B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Amaral R, Pokorny G, Alvernia JE, Pimenta L. L4-L5 anatomy classification system for lateral lumbar interbody fusion. Neurosurg Rev. 2024;47(1).</w:t>
      </w:r>
    </w:p>
    <w:p w14:paraId="7CCB50F9" w14:textId="77777777" w:rsidR="006E44BF" w:rsidRPr="006E44BF" w:rsidRDefault="006E44BF" w:rsidP="006E44B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Garg B, Bansal T, Mehta N, Sharan AD. Patient positioning in spine surgery: what spine surgeons should know? Asian Spine J. 2023;17(4):770.</w:t>
      </w:r>
    </w:p>
    <w:p w14:paraId="1EEE6395" w14:textId="77777777" w:rsidR="006E44BF" w:rsidRPr="006E44BF" w:rsidRDefault="006E44BF" w:rsidP="006E44B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Giraldo JP, Choy W, Uribe JS. Prone lateral transpsoas approach to the spine: a technical guide for mastery. Int J Spine Surg. 2025;19(S1):S19-27.</w:t>
      </w:r>
    </w:p>
    <w:p w14:paraId="3A6F2006" w14:textId="77777777" w:rsidR="006E44BF" w:rsidRPr="006E44BF" w:rsidRDefault="006E44BF" w:rsidP="006E44B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White MD, Uribe JS. Transpsoas approaches to the lumbar spine: lateral and prone. Neurosurg Clin N Am. 2023;34(4):609-17.</w:t>
      </w:r>
    </w:p>
    <w:p w14:paraId="542C584D" w14:textId="77777777" w:rsidR="006E44BF" w:rsidRPr="006E44BF" w:rsidRDefault="006E44BF" w:rsidP="006E44B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Formica M, Quarto E, Zanirato A, Mosconi L, Vallerga D, Zotta I, et al. Lateral lumbar interbody fusion: what is the evidence of indirect neural decompression? HSS J. 2020;16(2):143-54.</w:t>
      </w:r>
    </w:p>
    <w:p w14:paraId="44445ECF" w14:textId="77777777" w:rsidR="006E44BF" w:rsidRPr="006E44BF" w:rsidRDefault="006E44BF" w:rsidP="006E44B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Wang TY, Nayar G, Brown CR, Pimenta L, Karikari IO, Isaacs RE. Bony lateral recess stenosis and other predictors of failed indirect decompression. World Neurosurg. 2017;106:819-26.</w:t>
      </w:r>
    </w:p>
    <w:p w14:paraId="0DF60711" w14:textId="77777777" w:rsidR="006E44BF" w:rsidRPr="006E44BF" w:rsidRDefault="006E44BF" w:rsidP="006E44B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Soliman MAR, Diaz-Aguilar L, Kuo CC, Aguirre AO, Khan A, San Miguel-Ruiz JE, et al. Complications of the prone transpsoas lateral lumbar interbody fusion for degenerative lumbar spine disease. Neurosurgery. 2023;93(5):1106-11.</w:t>
      </w:r>
    </w:p>
    <w:p w14:paraId="3279BED0" w14:textId="77777777" w:rsidR="006E44BF" w:rsidRPr="006E44BF" w:rsidRDefault="006E44BF" w:rsidP="006E44B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Pimenta L, Pokorny G, Pokorny J, Marcelino F, Moriguchi R, Barreira I, et al. Survey of major complications after prone transpsoas surgery. Neurosurg Rev. 2024;47(1):1-5.</w:t>
      </w:r>
    </w:p>
    <w:p w14:paraId="039A0EC7" w14:textId="7B3E7911" w:rsidR="006E44BF" w:rsidRPr="006E44BF" w:rsidRDefault="00CF40EC" w:rsidP="006E44B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 xml:space="preserve"> </w:t>
      </w:r>
      <w:r w:rsidR="006E44BF" w:rsidRPr="006E44BF">
        <w:rPr>
          <w:rFonts w:ascii="Times New Roman" w:eastAsia="Times New Roman" w:hAnsi="Times New Roman" w:cs="Times New Roman"/>
          <w:color w:val="000000"/>
          <w:kern w:val="0"/>
          <w14:ligatures w14:val="none"/>
        </w:rPr>
        <w:t>Uribe J, Journal ADES, 2015 undefined.” Visceral, vascular, and wound complications following over 13,000 lateral interbody fusions. Eur Spine J. 2015;24:386-96.</w:t>
      </w:r>
    </w:p>
    <w:p w14:paraId="48359A45" w14:textId="77777777" w:rsidR="006E44BF" w:rsidRPr="006E44BF" w:rsidRDefault="006E44BF" w:rsidP="006E44B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Walker CT, Farber SH, Cole TS, Xu DS, Godzik J, Whiting AC, et al. Complications for minimally invasive lateral interbody arthrodesis: a systematic review and meta-analysis comparing prepsoas and transpsoas approaches. J Neurosurg Spine. 2019;30(4):446-60.</w:t>
      </w:r>
    </w:p>
    <w:p w14:paraId="4B6C28D3" w14:textId="77777777" w:rsidR="006E44BF" w:rsidRPr="006E44BF" w:rsidRDefault="006E44BF" w:rsidP="006E44B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Alluri RK, Vaishnav AS, Sivaganesan A, Ricci L, Sheha E, Qureshi SA. Multimodality intraoperative neuromonitoring in lateral lumbar interbody fusion: a review of alerts in 628 patients. Global Spine J. 2021.</w:t>
      </w:r>
    </w:p>
    <w:p w14:paraId="0F6705BD" w14:textId="77777777" w:rsidR="006E44BF" w:rsidRPr="006E44BF" w:rsidRDefault="006E44BF" w:rsidP="006E44B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lastRenderedPageBreak/>
        <w:t>Tohmeh A, Somers C, Howell K. Saphenous somatosensory-evoked potentials monitoring of femoral nerve health during prone transpsoas lateral lumbar interbody fusion. Eur Spine J. 2022;31(7):1658-66.</w:t>
      </w:r>
    </w:p>
    <w:p w14:paraId="7E53EA64" w14:textId="77777777" w:rsidR="006E44BF" w:rsidRPr="006E44BF" w:rsidRDefault="006E44BF" w:rsidP="006E44B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Lang G, Navarro-Ramirez R, Gandevia L, Hussain I, Nakhla J, Zubkov M, et al. Elimination of subsidence with wide cages in extreme lateral interbody fusion. World Neurosurg. 2017;104:644-52.</w:t>
      </w:r>
    </w:p>
    <w:p w14:paraId="7453EA26" w14:textId="77777777" w:rsidR="006E44BF" w:rsidRPr="006E44BF" w:rsidRDefault="006E44BF" w:rsidP="006E44B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Pimenta L, Turner AWL, Dooley ZA, Parikh RD, Peterson MD. Biomechanics of lateral interbody spacers: going wider for going stiffer. ScientificWorldJournal. 2012;2012:381814.</w:t>
      </w:r>
    </w:p>
    <w:p w14:paraId="524A9C54" w14:textId="77777777" w:rsidR="006E44BF" w:rsidRPr="006E44BF" w:rsidRDefault="006E44BF" w:rsidP="006E44B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Marchi L, Pimenta L, Amaral R, Fortti F, Nogueira-Neto J, Oliveira L, et al. In which patients is it possible to perform standalone lateral lumbar interbody fusion without cage subsidence? Coluna/Columna. 2016;15:226-9.</w:t>
      </w:r>
    </w:p>
    <w:p w14:paraId="135C2B58" w14:textId="77777777" w:rsidR="006E44BF" w:rsidRPr="006E44BF" w:rsidRDefault="006E44BF" w:rsidP="006E44B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Smith TG, Pollina J, Joseph SA, Howell KM. Effects of surgical positioning on L4-L5 accessibility and lumbar lordosis in lateral transpsoas lumbar interbody fusion. World Neurosurg. 2021;149:e705-13.</w:t>
      </w:r>
    </w:p>
    <w:p w14:paraId="51F786DD" w14:textId="77777777" w:rsidR="006E44BF" w:rsidRPr="006E44BF" w:rsidRDefault="006E44BF" w:rsidP="006E44B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Wellington IJ, Antonacci CL, Chaudhary C, Coskun E, Cote MP, Singh H, et al. Early clinical outcomes of the prone transpsoas lumbar interbody fusion technique. Int J Spine Surg. 2023;17(1):112-21.</w:t>
      </w:r>
    </w:p>
    <w:p w14:paraId="1FFDB975" w14:textId="77777777" w:rsidR="006E44BF" w:rsidRPr="006E44BF" w:rsidRDefault="006E44BF" w:rsidP="006E44B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Soliman MAR, Khan A, Pollina J. Comparison of prone transpsoas and standard lateral lumbar interbody fusion surgery for degenerative lumbar spine disease. World Neurosurg. 2022;157:e11-e21.</w:t>
      </w:r>
    </w:p>
    <w:p w14:paraId="63C089EE" w14:textId="77777777" w:rsidR="006E44BF" w:rsidRPr="006E44BF" w:rsidRDefault="006E44BF" w:rsidP="006E44B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Stone LE, Diaz-Aguilar LD, Santiago-Dieppa DR, Taylor WR, Nguyen AD. Prone-lateral access to the lumbar spine: single-level corpectomy with approach discussion. Neurosurg Focus Video. 2022;7(1):V9.</w:t>
      </w:r>
    </w:p>
    <w:p w14:paraId="6C7853CA" w14:textId="77777777" w:rsidR="006E44BF" w:rsidRPr="006E44BF" w:rsidRDefault="006E44BF" w:rsidP="006E44B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Gandhi SD, Liu DS, Sheha ED, Colman MW. Prone transpsoas lumbar corpectomy: simultaneous posterior and lateral lumbar access for difficult clinical scenarios. J Neurosurg Spine. 2021;35(3):284-91.</w:t>
      </w:r>
    </w:p>
    <w:p w14:paraId="5F334E8A" w14:textId="61A3DBE8"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w:t>
      </w:r>
    </w:p>
    <w:p w14:paraId="4E58DC06"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11. Metadados</w:t>
      </w:r>
    </w:p>
    <w:p w14:paraId="41FDAE7E"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Título SEO:</w:t>
      </w:r>
      <w:r w:rsidRPr="006E44BF">
        <w:rPr>
          <w:rFonts w:ascii="Times New Roman" w:eastAsia="Times New Roman" w:hAnsi="Times New Roman" w:cs="Times New Roman"/>
          <w:color w:val="000000"/>
          <w:kern w:val="0"/>
          <w14:ligatures w14:val="none"/>
        </w:rPr>
        <w:t> Artrodese lombar prone transpsoas | Tratado</w:t>
      </w:r>
    </w:p>
    <w:p w14:paraId="3C1BE939"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Meta descrição:</w:t>
      </w:r>
      <w:r w:rsidRPr="006E44BF">
        <w:rPr>
          <w:rFonts w:ascii="Times New Roman" w:eastAsia="Times New Roman" w:hAnsi="Times New Roman" w:cs="Times New Roman"/>
          <w:color w:val="000000"/>
          <w:kern w:val="0"/>
          <w14:ligatures w14:val="none"/>
        </w:rPr>
        <w:t> Prone transpsoas: fundamentos biomecânicos, indicação, planejamento do corredor, neuromonitorização, correção segmentar e complicações.</w:t>
      </w:r>
    </w:p>
    <w:p w14:paraId="15CEF432"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Resumo de chamada:</w:t>
      </w:r>
      <w:r w:rsidRPr="006E44BF">
        <w:rPr>
          <w:rFonts w:ascii="Times New Roman" w:eastAsia="Times New Roman" w:hAnsi="Times New Roman" w:cs="Times New Roman"/>
          <w:color w:val="000000"/>
          <w:kern w:val="0"/>
          <w14:ligatures w14:val="none"/>
        </w:rPr>
        <w:t> Fusão lateral em decúbito prono com acesso posterior simultâneo, relacionando posicionamento, plexo lombar, lordose e segurança da reconstrução.</w:t>
      </w:r>
    </w:p>
    <w:p w14:paraId="3F7AD664"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Slug:</w:t>
      </w:r>
      <w:r w:rsidRPr="006E44BF">
        <w:rPr>
          <w:rFonts w:ascii="Times New Roman" w:eastAsia="Times New Roman" w:hAnsi="Times New Roman" w:cs="Times New Roman"/>
          <w:color w:val="000000"/>
          <w:kern w:val="0"/>
          <w14:ligatures w14:val="none"/>
        </w:rPr>
        <w:t> </w:t>
      </w:r>
      <w:r w:rsidRPr="006E44BF">
        <w:rPr>
          <w:rFonts w:ascii="Courier New" w:eastAsia="Times New Roman" w:hAnsi="Courier New" w:cs="Courier New"/>
          <w:color w:val="000000"/>
          <w:kern w:val="0"/>
          <w:sz w:val="20"/>
          <w:szCs w:val="20"/>
          <w14:ligatures w14:val="none"/>
        </w:rPr>
        <w:t>artrodese-lombar-prone-transpsoas</w:t>
      </w:r>
    </w:p>
    <w:p w14:paraId="667F84F4" w14:textId="77777777" w:rsidR="006E44BF" w:rsidRPr="006E44BF" w:rsidRDefault="00D06263" w:rsidP="006E44BF">
      <w:pPr>
        <w:spacing w:after="0" w:line="240" w:lineRule="auto"/>
        <w:rPr>
          <w:rFonts w:ascii="Times New Roman" w:eastAsia="Times New Roman" w:hAnsi="Times New Roman" w:cs="Times New Roman"/>
          <w:kern w:val="0"/>
          <w14:ligatures w14:val="none"/>
        </w:rPr>
      </w:pPr>
      <w:r>
        <w:rPr>
          <w:noProof/>
        </w:rPr>
      </w:r>
      <w:r>
        <w:pict w14:anchorId="1391394E">
          <v:rect id="Horizontal Line 10"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51C818C" w14:textId="77777777" w:rsidR="006E44BF" w:rsidRPr="006E44BF" w:rsidRDefault="006E44BF" w:rsidP="006E44B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E44BF">
        <w:rPr>
          <w:rFonts w:ascii="Times New Roman" w:eastAsia="Times New Roman" w:hAnsi="Times New Roman" w:cs="Times New Roman"/>
          <w:b/>
          <w:bCs/>
          <w:color w:val="000000"/>
          <w:kern w:val="36"/>
          <w:sz w:val="48"/>
          <w:szCs w:val="48"/>
          <w14:ligatures w14:val="none"/>
        </w:rPr>
        <w:lastRenderedPageBreak/>
        <w:t>CAPÍTULO 71 — ARTRODESE LOMBAR OBLÍQUA</w:t>
      </w:r>
    </w:p>
    <w:p w14:paraId="71A2A9D4"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1. Identificação</w:t>
      </w:r>
    </w:p>
    <w:p w14:paraId="085A1F48"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Capítulo:</w:t>
      </w:r>
      <w:r w:rsidRPr="006E44BF">
        <w:rPr>
          <w:rFonts w:ascii="Times New Roman" w:eastAsia="Times New Roman" w:hAnsi="Times New Roman" w:cs="Times New Roman"/>
          <w:color w:val="000000"/>
          <w:kern w:val="0"/>
          <w14:ligatures w14:val="none"/>
        </w:rPr>
        <w:t> 71</w:t>
      </w:r>
      <w:r w:rsidRPr="006E44BF">
        <w:rPr>
          <w:rFonts w:ascii="Times New Roman" w:eastAsia="Times New Roman" w:hAnsi="Times New Roman" w:cs="Times New Roman"/>
          <w:color w:val="000000"/>
          <w:kern w:val="0"/>
          <w14:ligatures w14:val="none"/>
        </w:rPr>
        <w:br/>
      </w:r>
      <w:r w:rsidRPr="006E44BF">
        <w:rPr>
          <w:rFonts w:ascii="Times New Roman" w:eastAsia="Times New Roman" w:hAnsi="Times New Roman" w:cs="Times New Roman"/>
          <w:b/>
          <w:bCs/>
          <w:color w:val="000000"/>
          <w:kern w:val="0"/>
          <w14:ligatures w14:val="none"/>
        </w:rPr>
        <w:t>Título:</w:t>
      </w:r>
      <w:r w:rsidRPr="006E44BF">
        <w:rPr>
          <w:rFonts w:ascii="Times New Roman" w:eastAsia="Times New Roman" w:hAnsi="Times New Roman" w:cs="Times New Roman"/>
          <w:color w:val="000000"/>
          <w:kern w:val="0"/>
          <w14:ligatures w14:val="none"/>
        </w:rPr>
        <w:t> Artrodese Lombar Oblíqua</w:t>
      </w:r>
      <w:r w:rsidRPr="006E44BF">
        <w:rPr>
          <w:rFonts w:ascii="Times New Roman" w:eastAsia="Times New Roman" w:hAnsi="Times New Roman" w:cs="Times New Roman"/>
          <w:color w:val="000000"/>
          <w:kern w:val="0"/>
          <w14:ligatures w14:val="none"/>
        </w:rPr>
        <w:br/>
      </w:r>
      <w:r w:rsidRPr="006E44BF">
        <w:rPr>
          <w:rFonts w:ascii="Times New Roman" w:eastAsia="Times New Roman" w:hAnsi="Times New Roman" w:cs="Times New Roman"/>
          <w:b/>
          <w:bCs/>
          <w:color w:val="000000"/>
          <w:kern w:val="0"/>
          <w14:ligatures w14:val="none"/>
        </w:rPr>
        <w:t>Seção:</w:t>
      </w:r>
      <w:r w:rsidRPr="006E44BF">
        <w:rPr>
          <w:rFonts w:ascii="Times New Roman" w:eastAsia="Times New Roman" w:hAnsi="Times New Roman" w:cs="Times New Roman"/>
          <w:color w:val="000000"/>
          <w:kern w:val="0"/>
          <w14:ligatures w14:val="none"/>
        </w:rPr>
        <w:t> 8 — Técnicas Cirúrgicas</w:t>
      </w:r>
      <w:r w:rsidRPr="006E44BF">
        <w:rPr>
          <w:rFonts w:ascii="Times New Roman" w:eastAsia="Times New Roman" w:hAnsi="Times New Roman" w:cs="Times New Roman"/>
          <w:color w:val="000000"/>
          <w:kern w:val="0"/>
          <w14:ligatures w14:val="none"/>
        </w:rPr>
        <w:br/>
      </w:r>
      <w:r w:rsidRPr="006E44BF">
        <w:rPr>
          <w:rFonts w:ascii="Times New Roman" w:eastAsia="Times New Roman" w:hAnsi="Times New Roman" w:cs="Times New Roman"/>
          <w:b/>
          <w:bCs/>
          <w:color w:val="000000"/>
          <w:kern w:val="0"/>
          <w14:ligatures w14:val="none"/>
        </w:rPr>
        <w:t>Autores:</w:t>
      </w:r>
      <w:r w:rsidRPr="006E44BF">
        <w:rPr>
          <w:rFonts w:ascii="Times New Roman" w:eastAsia="Times New Roman" w:hAnsi="Times New Roman" w:cs="Times New Roman"/>
          <w:color w:val="000000"/>
          <w:kern w:val="0"/>
          <w14:ligatures w14:val="none"/>
        </w:rPr>
        <w:t> José Augusto Malheiros; Marcos Antonio Ferreira Junior.</w:t>
      </w:r>
    </w:p>
    <w:p w14:paraId="046ECAFA"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2. Contexto</w:t>
      </w:r>
    </w:p>
    <w:p w14:paraId="296D86AE"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artrodese lombar oblíqua utiliza um corredor retroperitoneal anterior ao músculo psoas para alcançar a coluna sem transpor diretamente sua massa muscular. Essa estratégia, também relacionada ao conceito </w:t>
      </w:r>
      <w:r w:rsidRPr="006E44BF">
        <w:rPr>
          <w:rFonts w:ascii="Times New Roman" w:eastAsia="Times New Roman" w:hAnsi="Times New Roman" w:cs="Times New Roman"/>
          <w:i/>
          <w:iCs/>
          <w:color w:val="000000"/>
          <w:kern w:val="0"/>
          <w14:ligatures w14:val="none"/>
        </w:rPr>
        <w:t>anterior-to-psoas</w:t>
      </w:r>
      <w:r w:rsidRPr="006E44BF">
        <w:rPr>
          <w:rFonts w:ascii="Times New Roman" w:eastAsia="Times New Roman" w:hAnsi="Times New Roman" w:cs="Times New Roman"/>
          <w:color w:val="000000"/>
          <w:kern w:val="0"/>
          <w14:ligatures w14:val="none"/>
        </w:rPr>
        <w:t>, surgiu como alternativa às abordagens laterais transpsoas, procurando reduzir a interação com o plexo lombar e manter as vantagens de uma reconstrução intersomática minimamente invasiva. O acesso permite a inserção de espaçadores amplos, restauração da altura discal, descompressão indireta e correção nos planos sagital e coronal. Pode ser empregado em doença degenerativa, espondilolistese, estenoses selecionadas, escoliose e determinados cenários de revisão ou infecção. Seu principal requisito é a existência de um corredor anatômico adequado entre o psoas e os grandes vasos. Dessa forma, a avaliação pré-operatória da anatomia vascular não é acessória: ela define se a técnica é viável e qual trajetória oferece menor risco.</w:t>
      </w:r>
    </w:p>
    <w:p w14:paraId="69D47AFA"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3. Objetivo</w:t>
      </w:r>
    </w:p>
    <w:p w14:paraId="177ECAC0"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Explicar os fundamentos do acesso oblíquo lombar, suas indicações e limitações anatômicas e os princípios que orientam preparação discal, descompressão indireta e estabilização. O capítulo busca capacitar o leitor a avaliar o corredor entre psoas e vasos, reconhecer riscos vasculares e viscerais, compreender aplicações em deformidade e revisão e interpretar resultados e complicações da OLIF.</w:t>
      </w:r>
    </w:p>
    <w:p w14:paraId="7634D9E0"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4. Conteúdo principal</w:t>
      </w:r>
    </w:p>
    <w:p w14:paraId="64975411"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Conceito anatômico</w:t>
      </w:r>
    </w:p>
    <w:p w14:paraId="1C810D62"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OLIF acessa o disco pelo espaço retroperitoneal anterior ao psoas, evitando sua travessia direta. Isso diferencia a técnica do XLIF, que utiliza corredor transpsoas.</w:t>
      </w:r>
    </w:p>
    <w:p w14:paraId="1DEB3016"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 ponto central do planejamento é confirmar a existência de uma janela segura. A </w:t>
      </w:r>
      <w:r w:rsidRPr="006E44BF">
        <w:rPr>
          <w:rFonts w:ascii="Times New Roman" w:eastAsia="Times New Roman" w:hAnsi="Times New Roman" w:cs="Times New Roman"/>
          <w:b/>
          <w:bCs/>
          <w:color w:val="000000"/>
          <w:kern w:val="0"/>
          <w14:ligatures w14:val="none"/>
        </w:rPr>
        <w:t>Figura 71.4</w:t>
      </w:r>
      <w:r w:rsidRPr="006E44BF">
        <w:rPr>
          <w:rFonts w:ascii="Times New Roman" w:eastAsia="Times New Roman" w:hAnsi="Times New Roman" w:cs="Times New Roman"/>
          <w:color w:val="000000"/>
          <w:kern w:val="0"/>
          <w14:ligatures w14:val="none"/>
        </w:rPr>
        <w:t> destaca a relação dos grandes vasos com o corredor, especialmente importante diante de vértebras transicionais e deformidades que podem modificar a anatomia habitual.</w:t>
      </w:r>
    </w:p>
    <w:p w14:paraId="62A07A68"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lastRenderedPageBreak/>
        <w:t>Indicações</w:t>
      </w:r>
    </w:p>
    <w:p w14:paraId="4184CD62"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 capítulo descreve aplicações em doença degenerativa discal, dor discogênica selecionada, listese lateral, espondilolistese, estenoses de menor ou moderada magnitude, estenose foraminal ou do recesso lateral e escoliose degenerativa.</w:t>
      </w:r>
    </w:p>
    <w:p w14:paraId="1EC80E22"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técnica pode ser atraente em revisões porque utiliza corredor diferente do acesso posterior e pode evitar dissecção de fibrose epidural. Também é descrita em determinados casos infecciosos, nos quais o acesso anterior permite desbridamento e reconstrução.</w:t>
      </w:r>
    </w:p>
    <w:p w14:paraId="7BD2E68B"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Contraindicações e limitações</w:t>
      </w:r>
    </w:p>
    <w:p w14:paraId="64E36B8A"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ausência de corredor vascular satisfatório é a principal limitação. Anomalias vasculares, deformidade que desloque vasos ou relações desfavoráveis com grandes osteófitos aumentam o risco.</w:t>
      </w:r>
    </w:p>
    <w:p w14:paraId="03A16F85"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Segmentos espontaneamente fusionados ou com anquilose facetária podem não permitir a correção pretendida por simples distração intersomática e exigir técnicas de maior poder corretivo.</w:t>
      </w:r>
    </w:p>
    <w:p w14:paraId="633FE162"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Resultados e estabilização</w:t>
      </w:r>
    </w:p>
    <w:p w14:paraId="24B662EA"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 capítulo relata ganho de altura discal, melhora de parâmetros radiográficos e resultados clínicos favoráveis em séries publicadas. A instrumentação posterior está associada a maior estabilidade e, segundo os autores, melhores taxas de fusão em diversas situações.</w:t>
      </w:r>
    </w:p>
    <w:p w14:paraId="03FD7D95"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descompressão obtida pelo restabelecimento da altura é predominantemente indireta. Compressão óssea fixa ou estenose cuja morfologia não responda à distração deve ser reconhecida previamente.</w:t>
      </w:r>
    </w:p>
    <w:p w14:paraId="2EC7770D"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Complicações e inovação</w:t>
      </w:r>
    </w:p>
    <w:p w14:paraId="352EF0DC"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Lesões vasculares são as complicações mais temidas. Também são descritas lesões ureterais, eventos abdominais, íleo, disfunção simpática, sintomas transitórios relacionados ao psoas e complicações do cage, incluindo subsidência e migração.</w:t>
      </w:r>
    </w:p>
    <w:p w14:paraId="64DAF82B"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Navegação e robótica podem auxiliar no planejamento e instrumentação. Endoscopia associada e implantes personalizados produzidos por impressão 3D são apontados como desenvolvimentos futuros, ainda dependentes de maior validação.</w:t>
      </w:r>
    </w:p>
    <w:p w14:paraId="3F6F7811"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5. Aplicação clínica</w:t>
      </w:r>
    </w:p>
    <w:p w14:paraId="325DF3FA"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 xml:space="preserve">O planejamento da OLIF deve começar pela anatomia do corredor, e não pela patologia isoladamente. RM e TC permitem avaliar psoas, vasos, osteófitos, altura discal e características </w:t>
      </w:r>
      <w:r w:rsidRPr="006E44BF">
        <w:rPr>
          <w:rFonts w:ascii="Times New Roman" w:eastAsia="Times New Roman" w:hAnsi="Times New Roman" w:cs="Times New Roman"/>
          <w:color w:val="000000"/>
          <w:kern w:val="0"/>
          <w14:ligatures w14:val="none"/>
        </w:rPr>
        <w:lastRenderedPageBreak/>
        <w:t>da estenose. Quando a janela anterior ao psoas é estreita ou inexistente, insistir na abordagem elimina sua principal vantagem.</w:t>
      </w:r>
    </w:p>
    <w:p w14:paraId="59658274"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Em doença degenerativa com perda de altura e estenose foraminal, um espaçador amplo pode restaurar dimensões do segmento e produzir descompressão indireta. O mesmo princípio é útil em escoliose degenerativa e listese lateral, permitindo correção simultânea em dois planos.</w:t>
      </w:r>
    </w:p>
    <w:p w14:paraId="264A84AB"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Em revisão, evitar a cicatriz posterior pode reduzir a necessidade de manipular dura e raízes previamente operadas. Contudo, cirurgia abdominal ou retroperitoneal anterior também pode alterar o corredor e deve ser considerada.</w:t>
      </w:r>
    </w:p>
    <w:p w14:paraId="13D05683"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proteção das placas terminais é indispensável. A obtenção de altura ou correção não justifica preparo agressivo capaz de causar subsidência. Instrumentação posterior deve ser individualizada segundo estabilidade, qualidade óssea e objetivos biomecânicos.</w:t>
      </w:r>
    </w:p>
    <w:p w14:paraId="3A939085"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6. Mensagem central</w:t>
      </w:r>
    </w:p>
    <w:p w14:paraId="4A1C093F"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OLIF baseia-se em uma ideia simples, mas anatomicamente exigente: alcançar o espaço discal </w:t>
      </w:r>
      <w:r w:rsidRPr="006E44BF">
        <w:rPr>
          <w:rFonts w:ascii="Times New Roman" w:eastAsia="Times New Roman" w:hAnsi="Times New Roman" w:cs="Times New Roman"/>
          <w:b/>
          <w:bCs/>
          <w:color w:val="000000"/>
          <w:kern w:val="0"/>
          <w14:ligatures w14:val="none"/>
        </w:rPr>
        <w:t>anteriormente ao psoas e lateralmente aos grandes vasos</w:t>
      </w:r>
      <w:r w:rsidRPr="006E44BF">
        <w:rPr>
          <w:rFonts w:ascii="Times New Roman" w:eastAsia="Times New Roman" w:hAnsi="Times New Roman" w:cs="Times New Roman"/>
          <w:color w:val="000000"/>
          <w:kern w:val="0"/>
          <w14:ligatures w14:val="none"/>
        </w:rPr>
        <w:t>. Quando esse corredor existe, a técnica permite reconstrução intersomática, descompressão indireta e correção com baixa agressão posterior. O estudo vascular pré-operatório, a seleção da estenose passível de descompressão indireta e a preservação das placas terminais são determinantes para segurança.</w:t>
      </w:r>
    </w:p>
    <w:p w14:paraId="309B81F1"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7. Por que este capítulo importa</w:t>
      </w:r>
    </w:p>
    <w:p w14:paraId="58D4BC09"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diferença entre uma excelente indicação para OLIF e um acesso de alto risco pode estar na anatomia vascular de poucos centímetros. O capítulo enfatiza que o corredor cirúrgico precisa ser demonstrado para cada paciente. Essa avaliação também permite explorar uma das maiores vantagens da técnica: chegar à coluna anterior sem atravessar psoas nem cicatriz posterior. Compreender quando a descompressão indireta será suficiente evita tanto cirurgias posteriores desnecessárias quanto descompressões incompletas.</w:t>
      </w:r>
    </w:p>
    <w:p w14:paraId="743E9C07"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8. Descritores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1"/>
        <w:gridCol w:w="3948"/>
      </w:tblGrid>
      <w:tr w:rsidR="006E44BF" w:rsidRPr="006E44BF" w14:paraId="7BD88569" w14:textId="77777777">
        <w:trPr>
          <w:tblHeader/>
          <w:tblCellSpacing w:w="15" w:type="dxa"/>
        </w:trPr>
        <w:tc>
          <w:tcPr>
            <w:tcW w:w="0" w:type="auto"/>
            <w:vAlign w:val="center"/>
            <w:hideMark/>
          </w:tcPr>
          <w:p w14:paraId="20F4B4ED" w14:textId="77777777" w:rsidR="006E44BF" w:rsidRPr="006E44BF" w:rsidRDefault="006E44BF" w:rsidP="006E44BF">
            <w:pPr>
              <w:spacing w:after="0" w:line="240" w:lineRule="auto"/>
              <w:jc w:val="center"/>
              <w:rPr>
                <w:rFonts w:ascii="Times New Roman" w:eastAsia="Times New Roman" w:hAnsi="Times New Roman" w:cs="Times New Roman"/>
                <w:b/>
                <w:bCs/>
                <w:color w:val="000000"/>
                <w:kern w:val="0"/>
                <w14:ligatures w14:val="none"/>
              </w:rPr>
            </w:pPr>
            <w:r w:rsidRPr="006E44BF">
              <w:rPr>
                <w:rFonts w:ascii="Times New Roman" w:eastAsia="Times New Roman" w:hAnsi="Times New Roman" w:cs="Times New Roman"/>
                <w:b/>
                <w:bCs/>
                <w:color w:val="000000"/>
                <w:kern w:val="0"/>
                <w14:ligatures w14:val="none"/>
              </w:rPr>
              <w:t>DeCS</w:t>
            </w:r>
          </w:p>
        </w:tc>
        <w:tc>
          <w:tcPr>
            <w:tcW w:w="0" w:type="auto"/>
            <w:vAlign w:val="center"/>
            <w:hideMark/>
          </w:tcPr>
          <w:p w14:paraId="66CDAFA7" w14:textId="77777777" w:rsidR="006E44BF" w:rsidRPr="006E44BF" w:rsidRDefault="006E44BF" w:rsidP="006E44BF">
            <w:pPr>
              <w:spacing w:after="0" w:line="240" w:lineRule="auto"/>
              <w:jc w:val="center"/>
              <w:rPr>
                <w:rFonts w:ascii="Times New Roman" w:eastAsia="Times New Roman" w:hAnsi="Times New Roman" w:cs="Times New Roman"/>
                <w:b/>
                <w:bCs/>
                <w:color w:val="000000"/>
                <w:kern w:val="0"/>
                <w14:ligatures w14:val="none"/>
              </w:rPr>
            </w:pPr>
            <w:r w:rsidRPr="006E44BF">
              <w:rPr>
                <w:rFonts w:ascii="Times New Roman" w:eastAsia="Times New Roman" w:hAnsi="Times New Roman" w:cs="Times New Roman"/>
                <w:b/>
                <w:bCs/>
                <w:color w:val="000000"/>
                <w:kern w:val="0"/>
                <w14:ligatures w14:val="none"/>
              </w:rPr>
              <w:t>MeSH</w:t>
            </w:r>
          </w:p>
        </w:tc>
      </w:tr>
      <w:tr w:rsidR="006E44BF" w:rsidRPr="006E44BF" w14:paraId="3C0CCD79" w14:textId="77777777">
        <w:trPr>
          <w:tblCellSpacing w:w="15" w:type="dxa"/>
        </w:trPr>
        <w:tc>
          <w:tcPr>
            <w:tcW w:w="0" w:type="auto"/>
            <w:vAlign w:val="center"/>
            <w:hideMark/>
          </w:tcPr>
          <w:p w14:paraId="3C8314FD"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Fusão Vertebral</w:t>
            </w:r>
          </w:p>
        </w:tc>
        <w:tc>
          <w:tcPr>
            <w:tcW w:w="0" w:type="auto"/>
            <w:vAlign w:val="center"/>
            <w:hideMark/>
          </w:tcPr>
          <w:p w14:paraId="0BC913E4"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Spinal Fusion</w:t>
            </w:r>
          </w:p>
        </w:tc>
      </w:tr>
      <w:tr w:rsidR="006E44BF" w:rsidRPr="006E44BF" w14:paraId="2B5A2C3A" w14:textId="77777777">
        <w:trPr>
          <w:tblCellSpacing w:w="15" w:type="dxa"/>
        </w:trPr>
        <w:tc>
          <w:tcPr>
            <w:tcW w:w="0" w:type="auto"/>
            <w:vAlign w:val="center"/>
            <w:hideMark/>
          </w:tcPr>
          <w:p w14:paraId="523364E9"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Vértebras Lombares</w:t>
            </w:r>
          </w:p>
        </w:tc>
        <w:tc>
          <w:tcPr>
            <w:tcW w:w="0" w:type="auto"/>
            <w:vAlign w:val="center"/>
            <w:hideMark/>
          </w:tcPr>
          <w:p w14:paraId="18B32333"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Lumbar Vertebrae</w:t>
            </w:r>
          </w:p>
        </w:tc>
      </w:tr>
      <w:tr w:rsidR="006E44BF" w:rsidRPr="006E44BF" w14:paraId="7ABD7DB2" w14:textId="77777777">
        <w:trPr>
          <w:tblCellSpacing w:w="15" w:type="dxa"/>
        </w:trPr>
        <w:tc>
          <w:tcPr>
            <w:tcW w:w="0" w:type="auto"/>
            <w:vAlign w:val="center"/>
            <w:hideMark/>
          </w:tcPr>
          <w:p w14:paraId="3D5F7899"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Procedimentos Cirúrgicos Minimamente Invasivos</w:t>
            </w:r>
          </w:p>
        </w:tc>
        <w:tc>
          <w:tcPr>
            <w:tcW w:w="0" w:type="auto"/>
            <w:vAlign w:val="center"/>
            <w:hideMark/>
          </w:tcPr>
          <w:p w14:paraId="12A26305"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Minimally Invasive Surgical Procedures</w:t>
            </w:r>
          </w:p>
        </w:tc>
      </w:tr>
      <w:tr w:rsidR="006E44BF" w:rsidRPr="006E44BF" w14:paraId="2CF3EB74" w14:textId="77777777">
        <w:trPr>
          <w:tblCellSpacing w:w="15" w:type="dxa"/>
        </w:trPr>
        <w:tc>
          <w:tcPr>
            <w:tcW w:w="0" w:type="auto"/>
            <w:vAlign w:val="center"/>
            <w:hideMark/>
          </w:tcPr>
          <w:p w14:paraId="528C0F6C"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Espondilolistese</w:t>
            </w:r>
          </w:p>
        </w:tc>
        <w:tc>
          <w:tcPr>
            <w:tcW w:w="0" w:type="auto"/>
            <w:vAlign w:val="center"/>
            <w:hideMark/>
          </w:tcPr>
          <w:p w14:paraId="62388284"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Spondylolisthesis</w:t>
            </w:r>
          </w:p>
        </w:tc>
      </w:tr>
      <w:tr w:rsidR="006E44BF" w:rsidRPr="006E44BF" w14:paraId="184598F2" w14:textId="77777777">
        <w:trPr>
          <w:tblCellSpacing w:w="15" w:type="dxa"/>
        </w:trPr>
        <w:tc>
          <w:tcPr>
            <w:tcW w:w="0" w:type="auto"/>
            <w:vAlign w:val="center"/>
            <w:hideMark/>
          </w:tcPr>
          <w:p w14:paraId="249C9164"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Estenose Espinal</w:t>
            </w:r>
          </w:p>
        </w:tc>
        <w:tc>
          <w:tcPr>
            <w:tcW w:w="0" w:type="auto"/>
            <w:vAlign w:val="center"/>
            <w:hideMark/>
          </w:tcPr>
          <w:p w14:paraId="25827169"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Spinal Stenosis</w:t>
            </w:r>
          </w:p>
        </w:tc>
      </w:tr>
      <w:tr w:rsidR="006E44BF" w:rsidRPr="006E44BF" w14:paraId="22A04F5A" w14:textId="77777777">
        <w:trPr>
          <w:tblCellSpacing w:w="15" w:type="dxa"/>
        </w:trPr>
        <w:tc>
          <w:tcPr>
            <w:tcW w:w="0" w:type="auto"/>
            <w:vAlign w:val="center"/>
            <w:hideMark/>
          </w:tcPr>
          <w:p w14:paraId="4109408C"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Escoliose</w:t>
            </w:r>
          </w:p>
        </w:tc>
        <w:tc>
          <w:tcPr>
            <w:tcW w:w="0" w:type="auto"/>
            <w:vAlign w:val="center"/>
            <w:hideMark/>
          </w:tcPr>
          <w:p w14:paraId="1AFE2363"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Scoliosis</w:t>
            </w:r>
          </w:p>
        </w:tc>
      </w:tr>
      <w:tr w:rsidR="006E44BF" w:rsidRPr="006E44BF" w14:paraId="2F1C1E29" w14:textId="77777777">
        <w:trPr>
          <w:tblCellSpacing w:w="15" w:type="dxa"/>
        </w:trPr>
        <w:tc>
          <w:tcPr>
            <w:tcW w:w="0" w:type="auto"/>
            <w:vAlign w:val="center"/>
            <w:hideMark/>
          </w:tcPr>
          <w:p w14:paraId="7B1106FC"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Complicações Pós-Operatórias</w:t>
            </w:r>
          </w:p>
        </w:tc>
        <w:tc>
          <w:tcPr>
            <w:tcW w:w="0" w:type="auto"/>
            <w:vAlign w:val="center"/>
            <w:hideMark/>
          </w:tcPr>
          <w:p w14:paraId="5745E2D6"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Postoperative Complications</w:t>
            </w:r>
          </w:p>
        </w:tc>
      </w:tr>
    </w:tbl>
    <w:p w14:paraId="64BDCC61"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lastRenderedPageBreak/>
        <w:t>Palavras-chave livres:</w:t>
      </w:r>
      <w:r w:rsidRPr="006E44BF">
        <w:rPr>
          <w:rFonts w:ascii="Times New Roman" w:eastAsia="Times New Roman" w:hAnsi="Times New Roman" w:cs="Times New Roman"/>
          <w:color w:val="000000"/>
          <w:kern w:val="0"/>
          <w14:ligatures w14:val="none"/>
        </w:rPr>
        <w:t> OLIF; abordagem anterior ao psoas; </w:t>
      </w:r>
      <w:r w:rsidRPr="006E44BF">
        <w:rPr>
          <w:rFonts w:ascii="Times New Roman" w:eastAsia="Times New Roman" w:hAnsi="Times New Roman" w:cs="Times New Roman"/>
          <w:i/>
          <w:iCs/>
          <w:color w:val="000000"/>
          <w:kern w:val="0"/>
          <w14:ligatures w14:val="none"/>
        </w:rPr>
        <w:t>anterior-to-psoas</w:t>
      </w:r>
      <w:r w:rsidRPr="006E44BF">
        <w:rPr>
          <w:rFonts w:ascii="Times New Roman" w:eastAsia="Times New Roman" w:hAnsi="Times New Roman" w:cs="Times New Roman"/>
          <w:color w:val="000000"/>
          <w:kern w:val="0"/>
          <w14:ligatures w14:val="none"/>
        </w:rPr>
        <w:t>; descompressão indireta; corredor oblíquo lombar.</w:t>
      </w:r>
    </w:p>
    <w:p w14:paraId="60569BFF"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9. Cards</w:t>
      </w:r>
    </w:p>
    <w:p w14:paraId="75AB8204"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Card 1 — O corredor precisa existir</w:t>
      </w:r>
    </w:p>
    <w:p w14:paraId="4FA7C15F"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OLIF não deve ser escolhida apenas pela doença. A relação individual entre psoas, grandes vasos e disco precisa demonstrar uma janela segura antes que a abordagem seja considerada adequada.</w:t>
      </w:r>
    </w:p>
    <w:p w14:paraId="71B24555"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Card 2 — Indireta exige seleção</w:t>
      </w:r>
    </w:p>
    <w:p w14:paraId="5F1AB654"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restauração da altura pode aliviar determinadas estenoses sem manipular diretamente o canal. Compressão óssea fixa ou anatomia desfavorável reduz a previsibilidade desse mecanismo.</w:t>
      </w:r>
    </w:p>
    <w:p w14:paraId="1ED1964D"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Card 3 — Revisão por outro caminho</w:t>
      </w:r>
    </w:p>
    <w:p w14:paraId="697FBD05"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Em pacientes previamente operados por via posterior, o acesso oblíquo pode alcançar a coluna anterior sem atravessar a fibrose epidural. Essa vantagem deve ser equilibrada com a história abdominal e a anatomia retroperitoneal.</w:t>
      </w:r>
    </w:p>
    <w:p w14:paraId="648359BB"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10. Referências bibliográficas</w:t>
      </w:r>
    </w:p>
    <w:p w14:paraId="1E1650E0" w14:textId="77777777" w:rsidR="006E44BF" w:rsidRPr="006E44BF" w:rsidRDefault="006E44BF" w:rsidP="006E44BF">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Mayer MH. A new microsurgical technique for minimally invasive anterior lumbar interbody fusion. Spine. 1997;22(6):691-699.</w:t>
      </w:r>
    </w:p>
    <w:p w14:paraId="5929511A" w14:textId="77777777" w:rsidR="006E44BF" w:rsidRPr="006E44BF" w:rsidRDefault="006E44BF" w:rsidP="006E44BF">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Ozgur BM, Aryan HE, Pimenta L, Taylor WR. Extreme lateral interbody fusion: a novel surgical technique for anterior lumbar interbody fusion. Spine J. 2006;6:435-43.</w:t>
      </w:r>
    </w:p>
    <w:p w14:paraId="21194756" w14:textId="77777777" w:rsidR="006E44BF" w:rsidRPr="006E44BF" w:rsidRDefault="006E44BF" w:rsidP="006E44BF">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Silvestre C, Mac-Thiong JM, Hilmi R, Roussouly P. Complications and morbidities of mini-open anterior retroperitoneal lumbar interbody fusion: oblique lumbar interbody fusion in 179 patients. Asian Spine J. 2012;6(2):89-97.</w:t>
      </w:r>
    </w:p>
    <w:p w14:paraId="61D26F81" w14:textId="77777777" w:rsidR="006E44BF" w:rsidRPr="006E44BF" w:rsidRDefault="006E44BF" w:rsidP="006E44BF">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Jin Ko M, Park SW, Kim YB. Effect of cage in radiological differences between direct and oblique lateral interbody fusion techniques. J Korean Neurosurg Soc. 2019;62(4):432-441.</w:t>
      </w:r>
    </w:p>
    <w:p w14:paraId="610C89B8" w14:textId="77777777" w:rsidR="006E44BF" w:rsidRPr="006E44BF" w:rsidRDefault="006E44BF" w:rsidP="006E44BF">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Mehren C, Mayer HM, Zandanell C, Siepe CJ, Korge A. The oblique anterolateral approach to the lumbar spine provides access with few early complications. Clin Orthop Relat Res. 2016;474(9):2020-7.</w:t>
      </w:r>
    </w:p>
    <w:p w14:paraId="390C3A3A" w14:textId="77777777" w:rsidR="006E44BF" w:rsidRPr="006E44BF" w:rsidRDefault="006E44BF" w:rsidP="006E44BF">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Li JX, Phan K, Mobbs R. Oblique lumbar interbody fusion: technical aspects, operative outcomes, and complications. World Neurosurg. 2017;98:113-123.</w:t>
      </w:r>
    </w:p>
    <w:p w14:paraId="25228981" w14:textId="77777777" w:rsidR="006E44BF" w:rsidRPr="006E44BF" w:rsidRDefault="006E44BF" w:rsidP="006E44BF">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Woods KR, Billys JB, Hynes RA. Technical description of oblique lateral interbody fusion at L1-L5 and L5-S1 and evaluation of complication and fusion rates. Spine J. 2017;17(4):545-553.</w:t>
      </w:r>
    </w:p>
    <w:p w14:paraId="3901E9D0" w14:textId="77777777" w:rsidR="006E44BF" w:rsidRPr="006E44BF" w:rsidRDefault="006E44BF" w:rsidP="006E44BF">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Rawicki N, Dowdell JE, Sandhu HS. Current state of navigation in spine surgery. Ann Transl Med. 2021;9(1):85.</w:t>
      </w:r>
    </w:p>
    <w:p w14:paraId="1973A323" w14:textId="77777777" w:rsidR="006E44BF" w:rsidRPr="006E44BF" w:rsidRDefault="006E44BF" w:rsidP="006E44BF">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lastRenderedPageBreak/>
        <w:t>D’Souza M, Gendreau J, Feng A, Kim LH, Ho AL, Veeravagu A. Robotic-assisted spine surgery: history, efficacy, cost, and future trends. Robot Surg. 2019;6:9-23.</w:t>
      </w:r>
    </w:p>
    <w:p w14:paraId="04462FA3" w14:textId="77777777" w:rsidR="006E44BF" w:rsidRPr="006E44BF" w:rsidRDefault="006E44BF" w:rsidP="006E44BF">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Lewandrowski KU, Vira S, Elfar JC, Lorio MP. Advancements in custom 3D-printed titanium interbody spinal fusion cages and their relevance in personalized spine care. J Pers Med. 2024;14(8):809.</w:t>
      </w:r>
    </w:p>
    <w:p w14:paraId="398AA3F2"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11. Metadados</w:t>
      </w:r>
    </w:p>
    <w:p w14:paraId="16C042FF"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Título SEO:</w:t>
      </w:r>
      <w:r w:rsidRPr="006E44BF">
        <w:rPr>
          <w:rFonts w:ascii="Times New Roman" w:eastAsia="Times New Roman" w:hAnsi="Times New Roman" w:cs="Times New Roman"/>
          <w:color w:val="000000"/>
          <w:kern w:val="0"/>
          <w14:ligatures w14:val="none"/>
        </w:rPr>
        <w:t> Artrodese lombar oblíqua (OLIF) | Tratado</w:t>
      </w:r>
    </w:p>
    <w:p w14:paraId="68D7006F"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Meta descrição:</w:t>
      </w:r>
      <w:r w:rsidRPr="006E44BF">
        <w:rPr>
          <w:rFonts w:ascii="Times New Roman" w:eastAsia="Times New Roman" w:hAnsi="Times New Roman" w:cs="Times New Roman"/>
          <w:color w:val="000000"/>
          <w:kern w:val="0"/>
          <w14:ligatures w14:val="none"/>
        </w:rPr>
        <w:t> Artrodese lombar oblíqua: corredor anterior ao psoas, indicações, descompressão indireta, avaliação vascular, resultados e complicações.</w:t>
      </w:r>
    </w:p>
    <w:p w14:paraId="1B388D53"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Resumo de chamada:</w:t>
      </w:r>
      <w:r w:rsidRPr="006E44BF">
        <w:rPr>
          <w:rFonts w:ascii="Times New Roman" w:eastAsia="Times New Roman" w:hAnsi="Times New Roman" w:cs="Times New Roman"/>
          <w:color w:val="000000"/>
          <w:kern w:val="0"/>
          <w14:ligatures w14:val="none"/>
        </w:rPr>
        <w:t> A OLIF utiliza corredor anterior ao psoas para reconstrução intersomática, exigindo análise vascular individualizada e seleção adequada para descompressão indireta.</w:t>
      </w:r>
    </w:p>
    <w:p w14:paraId="63926B50"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Slug:</w:t>
      </w:r>
      <w:r w:rsidRPr="006E44BF">
        <w:rPr>
          <w:rFonts w:ascii="Times New Roman" w:eastAsia="Times New Roman" w:hAnsi="Times New Roman" w:cs="Times New Roman"/>
          <w:color w:val="000000"/>
          <w:kern w:val="0"/>
          <w14:ligatures w14:val="none"/>
        </w:rPr>
        <w:t> </w:t>
      </w:r>
      <w:r w:rsidRPr="006E44BF">
        <w:rPr>
          <w:rFonts w:ascii="Courier New" w:eastAsia="Times New Roman" w:hAnsi="Courier New" w:cs="Courier New"/>
          <w:color w:val="000000"/>
          <w:kern w:val="0"/>
          <w:sz w:val="20"/>
          <w:szCs w:val="20"/>
          <w14:ligatures w14:val="none"/>
        </w:rPr>
        <w:t>artrodese-lombar-obliqua-olif</w:t>
      </w:r>
    </w:p>
    <w:p w14:paraId="032BC4D1" w14:textId="77777777" w:rsidR="006E44BF" w:rsidRPr="006E44BF" w:rsidRDefault="00D06263" w:rsidP="006E44BF">
      <w:pPr>
        <w:spacing w:after="0" w:line="240" w:lineRule="auto"/>
        <w:rPr>
          <w:rFonts w:ascii="Times New Roman" w:eastAsia="Times New Roman" w:hAnsi="Times New Roman" w:cs="Times New Roman"/>
          <w:kern w:val="0"/>
          <w14:ligatures w14:val="none"/>
        </w:rPr>
      </w:pPr>
      <w:r>
        <w:rPr>
          <w:noProof/>
        </w:rPr>
      </w:r>
      <w:r>
        <w:pict w14:anchorId="08CAC6E3">
          <v:rect id="Horizontal Lin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2A36DB" w14:textId="1EDF49B2" w:rsidR="006E44BF" w:rsidRPr="006E44BF" w:rsidRDefault="006E44BF" w:rsidP="006E44B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E44BF">
        <w:rPr>
          <w:rFonts w:ascii="Times New Roman" w:eastAsia="Times New Roman" w:hAnsi="Times New Roman" w:cs="Times New Roman"/>
          <w:b/>
          <w:bCs/>
          <w:color w:val="000000"/>
          <w:kern w:val="36"/>
          <w:sz w:val="48"/>
          <w:szCs w:val="48"/>
          <w14:ligatures w14:val="none"/>
        </w:rPr>
        <w:t>CAPÍTULO 72 — ARTRODESE LOMBAR ANTERIOR</w:t>
      </w:r>
    </w:p>
    <w:p w14:paraId="0B873A7E"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1. Identificação</w:t>
      </w:r>
    </w:p>
    <w:p w14:paraId="5DDBB077"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Capítulo:</w:t>
      </w:r>
      <w:r w:rsidRPr="006E44BF">
        <w:rPr>
          <w:rFonts w:ascii="Times New Roman" w:eastAsia="Times New Roman" w:hAnsi="Times New Roman" w:cs="Times New Roman"/>
          <w:color w:val="000000"/>
          <w:kern w:val="0"/>
          <w14:ligatures w14:val="none"/>
        </w:rPr>
        <w:t> 72</w:t>
      </w:r>
      <w:r w:rsidRPr="006E44BF">
        <w:rPr>
          <w:rFonts w:ascii="Times New Roman" w:eastAsia="Times New Roman" w:hAnsi="Times New Roman" w:cs="Times New Roman"/>
          <w:color w:val="000000"/>
          <w:kern w:val="0"/>
          <w14:ligatures w14:val="none"/>
        </w:rPr>
        <w:br/>
      </w:r>
      <w:r w:rsidRPr="006E44BF">
        <w:rPr>
          <w:rFonts w:ascii="Times New Roman" w:eastAsia="Times New Roman" w:hAnsi="Times New Roman" w:cs="Times New Roman"/>
          <w:b/>
          <w:bCs/>
          <w:color w:val="000000"/>
          <w:kern w:val="0"/>
          <w14:ligatures w14:val="none"/>
        </w:rPr>
        <w:t>Título:</w:t>
      </w:r>
      <w:r w:rsidRPr="006E44BF">
        <w:rPr>
          <w:rFonts w:ascii="Times New Roman" w:eastAsia="Times New Roman" w:hAnsi="Times New Roman" w:cs="Times New Roman"/>
          <w:color w:val="000000"/>
          <w:kern w:val="0"/>
          <w14:ligatures w14:val="none"/>
        </w:rPr>
        <w:t> Artrodese Lombar Anterior</w:t>
      </w:r>
      <w:r w:rsidRPr="006E44BF">
        <w:rPr>
          <w:rFonts w:ascii="Times New Roman" w:eastAsia="Times New Roman" w:hAnsi="Times New Roman" w:cs="Times New Roman"/>
          <w:color w:val="000000"/>
          <w:kern w:val="0"/>
          <w14:ligatures w14:val="none"/>
        </w:rPr>
        <w:br/>
      </w:r>
      <w:r w:rsidRPr="006E44BF">
        <w:rPr>
          <w:rFonts w:ascii="Times New Roman" w:eastAsia="Times New Roman" w:hAnsi="Times New Roman" w:cs="Times New Roman"/>
          <w:b/>
          <w:bCs/>
          <w:color w:val="000000"/>
          <w:kern w:val="0"/>
          <w14:ligatures w14:val="none"/>
        </w:rPr>
        <w:t>Seção:</w:t>
      </w:r>
      <w:r w:rsidRPr="006E44BF">
        <w:rPr>
          <w:rFonts w:ascii="Times New Roman" w:eastAsia="Times New Roman" w:hAnsi="Times New Roman" w:cs="Times New Roman"/>
          <w:color w:val="000000"/>
          <w:kern w:val="0"/>
          <w14:ligatures w14:val="none"/>
        </w:rPr>
        <w:t> 8 — Técnicas Cirúrgicas</w:t>
      </w:r>
      <w:r w:rsidRPr="006E44BF">
        <w:rPr>
          <w:rFonts w:ascii="Times New Roman" w:eastAsia="Times New Roman" w:hAnsi="Times New Roman" w:cs="Times New Roman"/>
          <w:color w:val="000000"/>
          <w:kern w:val="0"/>
          <w14:ligatures w14:val="none"/>
        </w:rPr>
        <w:br/>
      </w:r>
      <w:r w:rsidRPr="006E44BF">
        <w:rPr>
          <w:rFonts w:ascii="Times New Roman" w:eastAsia="Times New Roman" w:hAnsi="Times New Roman" w:cs="Times New Roman"/>
          <w:b/>
          <w:bCs/>
          <w:color w:val="000000"/>
          <w:kern w:val="0"/>
          <w14:ligatures w14:val="none"/>
        </w:rPr>
        <w:t>Autores:</w:t>
      </w:r>
      <w:r w:rsidRPr="006E44BF">
        <w:rPr>
          <w:rFonts w:ascii="Times New Roman" w:eastAsia="Times New Roman" w:hAnsi="Times New Roman" w:cs="Times New Roman"/>
          <w:color w:val="000000"/>
          <w:kern w:val="0"/>
          <w14:ligatures w14:val="none"/>
        </w:rPr>
        <w:t> Alisson R. Teles; Antonio Gutemberg de S. Martins; Guilherme A. Ludwig.</w:t>
      </w:r>
    </w:p>
    <w:p w14:paraId="500DA404"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2. Contexto</w:t>
      </w:r>
    </w:p>
    <w:p w14:paraId="3659FEAD"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artrodese lombar anterior (</w:t>
      </w:r>
      <w:r w:rsidRPr="006E44BF">
        <w:rPr>
          <w:rFonts w:ascii="Times New Roman" w:eastAsia="Times New Roman" w:hAnsi="Times New Roman" w:cs="Times New Roman"/>
          <w:i/>
          <w:iCs/>
          <w:color w:val="000000"/>
          <w:kern w:val="0"/>
          <w14:ligatures w14:val="none"/>
        </w:rPr>
        <w:t>anterior lumbar interbody fusion</w:t>
      </w:r>
      <w:r w:rsidRPr="006E44BF">
        <w:rPr>
          <w:rFonts w:ascii="Times New Roman" w:eastAsia="Times New Roman" w:hAnsi="Times New Roman" w:cs="Times New Roman"/>
          <w:color w:val="000000"/>
          <w:kern w:val="0"/>
          <w14:ligatures w14:val="none"/>
        </w:rPr>
        <w:t xml:space="preserve">, ALIF) utiliza acesso retroperitoneal para reconstruir diretamente a coluna anterior. A abordagem oferece ampla exposição do espaço discal, permitindo preparação extensa das superfícies de fusão e utilização de espaçadores de maior área e lordose, com potencial para restaurar altura discal, alinhamento segmentar e produzir descompressão indireta. É particularmente relevante na coluna lombossacra, mas a escolha dos níveis depende da relação com os grandes vasos e da anatomia individual. A ausência de manipulação direta do canal vertebral é uma vantagem, enquanto a mobilização vascular representa seu principal risco específico. O capítulo discute indicações em doença degenerativa, espondilolistese de menor grau, pseudoartrose e deformidade, além de </w:t>
      </w:r>
      <w:r w:rsidRPr="006E44BF">
        <w:rPr>
          <w:rFonts w:ascii="Times New Roman" w:eastAsia="Times New Roman" w:hAnsi="Times New Roman" w:cs="Times New Roman"/>
          <w:color w:val="000000"/>
          <w:kern w:val="0"/>
          <w14:ligatures w14:val="none"/>
        </w:rPr>
        <w:lastRenderedPageBreak/>
        <w:t>procedimentos </w:t>
      </w:r>
      <w:r w:rsidRPr="006E44BF">
        <w:rPr>
          <w:rFonts w:ascii="Times New Roman" w:eastAsia="Times New Roman" w:hAnsi="Times New Roman" w:cs="Times New Roman"/>
          <w:i/>
          <w:iCs/>
          <w:color w:val="000000"/>
          <w:kern w:val="0"/>
          <w14:ligatures w14:val="none"/>
        </w:rPr>
        <w:t>stand-alone</w:t>
      </w:r>
      <w:r w:rsidRPr="006E44BF">
        <w:rPr>
          <w:rFonts w:ascii="Times New Roman" w:eastAsia="Times New Roman" w:hAnsi="Times New Roman" w:cs="Times New Roman"/>
          <w:color w:val="000000"/>
          <w:kern w:val="0"/>
          <w14:ligatures w14:val="none"/>
        </w:rPr>
        <w:t> e combinações com instrumentação posterior. O planejamento deve integrar objetivos sagitais, qualidade óssea, histórico abdominal e avaliação vascular.</w:t>
      </w:r>
    </w:p>
    <w:p w14:paraId="358C08CB"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3. Objetivo</w:t>
      </w:r>
    </w:p>
    <w:p w14:paraId="583A1455"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Apresentar fundamentos anatômicos e biomecânicos do ALIF, suas principais indicações e contraindicações e os elementos do planejamento anterior. O capítulo permite compreender o acesso retroperitoneal, seleção entre </w:t>
      </w:r>
      <w:r w:rsidRPr="006E44BF">
        <w:rPr>
          <w:rFonts w:ascii="Times New Roman" w:eastAsia="Times New Roman" w:hAnsi="Times New Roman" w:cs="Times New Roman"/>
          <w:i/>
          <w:iCs/>
          <w:color w:val="000000"/>
          <w:kern w:val="0"/>
          <w14:ligatures w14:val="none"/>
        </w:rPr>
        <w:t>stand-alone</w:t>
      </w:r>
      <w:r w:rsidRPr="006E44BF">
        <w:rPr>
          <w:rFonts w:ascii="Times New Roman" w:eastAsia="Times New Roman" w:hAnsi="Times New Roman" w:cs="Times New Roman"/>
          <w:color w:val="000000"/>
          <w:kern w:val="0"/>
          <w14:ligatures w14:val="none"/>
        </w:rPr>
        <w:t> e fixação complementar, princípios de preparação do espaço discal e posicionamento do cage e prevenção de lesões vasculares, neurológicas, viscerais e relacionadas ao implante.</w:t>
      </w:r>
    </w:p>
    <w:p w14:paraId="472AF0BF"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4. Conteúdo principal</w:t>
      </w:r>
    </w:p>
    <w:p w14:paraId="5562B07E"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Por que abordar a coluna pela frente</w:t>
      </w:r>
    </w:p>
    <w:p w14:paraId="4619BB33"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 acesso anterior proporciona visão ampla do disco e reduz a necessidade de manipular diretamente dura e raízes. Um cage amplo pode apoiar-se em regiões mais resistentes da placa terminal, restaurar altura e permitir maior correção segmentar.</w:t>
      </w:r>
    </w:p>
    <w:p w14:paraId="642F5CCE"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Esse acesso também facilita liberação da coluna anterior em determinadas deformidades rígidas.</w:t>
      </w:r>
    </w:p>
    <w:p w14:paraId="08083D68"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Indicações</w:t>
      </w:r>
    </w:p>
    <w:p w14:paraId="3F2867D8"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 capítulo inclui doença degenerativa selecionada, espondilolistese de baixo grau, pseudoartrose após procedimentos posteriores e reconstrução sagital. O nível lombossacro é particularmente adequado à técnica em muitos pacientes.</w:t>
      </w:r>
    </w:p>
    <w:p w14:paraId="0C2491A1"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Procedimentos </w:t>
      </w:r>
      <w:r w:rsidRPr="006E44BF">
        <w:rPr>
          <w:rFonts w:ascii="Times New Roman" w:eastAsia="Times New Roman" w:hAnsi="Times New Roman" w:cs="Times New Roman"/>
          <w:i/>
          <w:iCs/>
          <w:color w:val="000000"/>
          <w:kern w:val="0"/>
          <w14:ligatures w14:val="none"/>
        </w:rPr>
        <w:t>stand-alone</w:t>
      </w:r>
      <w:r w:rsidRPr="006E44BF">
        <w:rPr>
          <w:rFonts w:ascii="Times New Roman" w:eastAsia="Times New Roman" w:hAnsi="Times New Roman" w:cs="Times New Roman"/>
          <w:color w:val="000000"/>
          <w:kern w:val="0"/>
          <w14:ligatures w14:val="none"/>
        </w:rPr>
        <w:t> podem ser realizados em situações selecionadas. Em outros casos, instrumentação anterior ou posterior complementar é necessária para obter estabilidade adequada.</w:t>
      </w:r>
    </w:p>
    <w:p w14:paraId="71F37DE4"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Seleção e contraindicações</w:t>
      </w:r>
    </w:p>
    <w:p w14:paraId="25317AB5"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anatomia vascular é fundamental. História de cirurgia abdominal ou retroperitoneal, fibrose, obesidade importante, doença vascular, aneurismas, alterações anatômicas, condições geniturinárias específicas e baixa qualidade óssea podem modificar a indicação ou exigir planejamento adicional.</w:t>
      </w:r>
    </w:p>
    <w:p w14:paraId="763D345D"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Radiografias em ortostase definem alinhamento; RM caracteriza doença neural e discal; TC auxilia a anatomia óssea; estudos vasculares são empregados quando existem riscos ou dúvidas anatômicas.</w:t>
      </w:r>
    </w:p>
    <w:p w14:paraId="250EBFFC"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Resultados</w:t>
      </w:r>
    </w:p>
    <w:p w14:paraId="41E7E51D"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lastRenderedPageBreak/>
        <w:t>A literatura discutida demonstra altas taxas de fusão e melhora clínica após ALIF em pacientes adequadamente selecionados. A técnica apresenta vantagens radiográficas, particularmente na restauração de altura e lordose.</w:t>
      </w:r>
    </w:p>
    <w:p w14:paraId="784D56B5"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Esses ganhos não significam superioridade clínica universal sobre PLIF, TLIF ou outras técnicas. O capítulo enfatiza que diferentes abordagens instrumentadas podem alcançar bons resultados e que a escolha deve ser individualizada.</w:t>
      </w:r>
    </w:p>
    <w:p w14:paraId="4A046167"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Complicações</w:t>
      </w:r>
    </w:p>
    <w:p w14:paraId="25198BCE"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Lesão venosa é uma das complicações mais relevantes do acesso anterior. Trombose, lesão arterial e eventos viscerais ou ureterais também são discutidos.</w:t>
      </w:r>
    </w:p>
    <w:p w14:paraId="60151A14"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 plexo hipogástrico superior merece atenção pela relação com ejaculação retrógrada. Complicações neurológicas podem ocorrer por posicionamento do cage ou alteração foraminal. Subsidência, migração, pseudoartrose e falha da reconstrução permanecem riscos relacionados ao implante.</w:t>
      </w:r>
    </w:p>
    <w:p w14:paraId="24964C9B"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 capítulo recomenda que o acesso seja realizado por profissional com experiência específica em abordagem retroperitoneal e manejo de suas complicações.</w:t>
      </w:r>
    </w:p>
    <w:p w14:paraId="350599E5"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5. Aplicação clínica</w:t>
      </w:r>
    </w:p>
    <w:p w14:paraId="32EDB9E3"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 ALIF é especialmente útil quando o objetivo inclui reconstrução do espaço discal e restauração da lordose sem necessidade de descompressão posterior direta extensa. Em uma doença lombossacra isolada, a abordagem pode proporcionar acesso amplo à coluna anterior e permitir cage de grande superfície.</w:t>
      </w:r>
    </w:p>
    <w:p w14:paraId="65010F2E"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 seleção entre </w:t>
      </w:r>
      <w:r w:rsidRPr="006E44BF">
        <w:rPr>
          <w:rFonts w:ascii="Times New Roman" w:eastAsia="Times New Roman" w:hAnsi="Times New Roman" w:cs="Times New Roman"/>
          <w:i/>
          <w:iCs/>
          <w:color w:val="000000"/>
          <w:kern w:val="0"/>
          <w14:ligatures w14:val="none"/>
        </w:rPr>
        <w:t>stand-alone</w:t>
      </w:r>
      <w:r w:rsidRPr="006E44BF">
        <w:rPr>
          <w:rFonts w:ascii="Times New Roman" w:eastAsia="Times New Roman" w:hAnsi="Times New Roman" w:cs="Times New Roman"/>
          <w:color w:val="000000"/>
          <w:kern w:val="0"/>
          <w14:ligatures w14:val="none"/>
        </w:rPr>
        <w:t> e fixação complementar não deve ser automática. Instabilidade, qualidade óssea, deformidade e objetivos de correção modificam a necessidade de suporte adicional.</w:t>
      </w:r>
    </w:p>
    <w:p w14:paraId="74B0501E"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Antes da cirurgia, a anatomia vascular deve ser revisada em detalhe. Em pacientes com doença vascular, anatomia alterada ou cirurgia abdominal prévia, estudos complementares e participação de cirurgião de acesso podem ser particularmente importantes.</w:t>
      </w:r>
    </w:p>
    <w:p w14:paraId="2AFE8B22"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No preparo do disco, a placa terminal precisa permanecer estruturalmente íntegra para suportar o cage. Na correção sagital, obter maior lordose radiográfica não é um fim isolado: o objetivo deve permanecer integrado ao alinhamento e à função do paciente.</w:t>
      </w:r>
    </w:p>
    <w:p w14:paraId="022C50FA"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Após o procedimento, sinais de comprometimento vascular ou novo déficit neurológico demandam investigação imediata. O seguimento deve ainda avaliar fusão e manutenção da correção.</w:t>
      </w:r>
    </w:p>
    <w:p w14:paraId="792B2E14"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6. Mensagem central</w:t>
      </w:r>
    </w:p>
    <w:p w14:paraId="0893BC5E"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lastRenderedPageBreak/>
        <w:t>O ALIF oferece acesso direto e amplo à coluna anterior, favorecendo preparação intersomática, uso de espaçadores de grande superfície e restauração da lordose segmentar. Seu diferencial biomecânico deve ser equilibrado com riscos específicos do corredor retroperitoneal, particularmente vasculares. Seleção do paciente, estudo anatômico pré-operatório e experiência no acesso são fundamentais, e a decisão entre construção </w:t>
      </w:r>
      <w:r w:rsidRPr="006E44BF">
        <w:rPr>
          <w:rFonts w:ascii="Times New Roman" w:eastAsia="Times New Roman" w:hAnsi="Times New Roman" w:cs="Times New Roman"/>
          <w:i/>
          <w:iCs/>
          <w:color w:val="000000"/>
          <w:kern w:val="0"/>
          <w14:ligatures w14:val="none"/>
        </w:rPr>
        <w:t>stand-alone</w:t>
      </w:r>
      <w:r w:rsidRPr="006E44BF">
        <w:rPr>
          <w:rFonts w:ascii="Times New Roman" w:eastAsia="Times New Roman" w:hAnsi="Times New Roman" w:cs="Times New Roman"/>
          <w:color w:val="000000"/>
          <w:kern w:val="0"/>
          <w14:ligatures w14:val="none"/>
        </w:rPr>
        <w:t> ou fixação adicional deve ser individualizada.</w:t>
      </w:r>
    </w:p>
    <w:p w14:paraId="26AE195F"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7. Por que este capítulo importa</w:t>
      </w:r>
    </w:p>
    <w:p w14:paraId="00102656"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 ALIF pode produzir uma reconstrução radiograficamente poderosa sem entrar diretamente no canal vertebral, mas a troca de corredor também troca o perfil de risco. O cirurgião deixa de manipular raízes posteriormente e passa a trabalhar junto aos grandes vasos, plexos autonômicos e estruturas retroperitoneais. Este capítulo é importante porque ensina a pensar a via anterior não apenas como “outra forma de colocar um cage”, mas como uma estratégia com indicações, vantagens biomecânicas e complicações próprias.</w:t>
      </w:r>
    </w:p>
    <w:p w14:paraId="069B5609"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8. Descritores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1"/>
        <w:gridCol w:w="3948"/>
      </w:tblGrid>
      <w:tr w:rsidR="006E44BF" w:rsidRPr="006E44BF" w14:paraId="7D2C6BE1" w14:textId="77777777">
        <w:trPr>
          <w:tblHeader/>
          <w:tblCellSpacing w:w="15" w:type="dxa"/>
        </w:trPr>
        <w:tc>
          <w:tcPr>
            <w:tcW w:w="0" w:type="auto"/>
            <w:vAlign w:val="center"/>
            <w:hideMark/>
          </w:tcPr>
          <w:p w14:paraId="104051DE" w14:textId="77777777" w:rsidR="006E44BF" w:rsidRPr="006E44BF" w:rsidRDefault="006E44BF" w:rsidP="006E44BF">
            <w:pPr>
              <w:spacing w:after="0" w:line="240" w:lineRule="auto"/>
              <w:jc w:val="center"/>
              <w:rPr>
                <w:rFonts w:ascii="Times New Roman" w:eastAsia="Times New Roman" w:hAnsi="Times New Roman" w:cs="Times New Roman"/>
                <w:b/>
                <w:bCs/>
                <w:color w:val="000000"/>
                <w:kern w:val="0"/>
                <w14:ligatures w14:val="none"/>
              </w:rPr>
            </w:pPr>
            <w:r w:rsidRPr="006E44BF">
              <w:rPr>
                <w:rFonts w:ascii="Times New Roman" w:eastAsia="Times New Roman" w:hAnsi="Times New Roman" w:cs="Times New Roman"/>
                <w:b/>
                <w:bCs/>
                <w:color w:val="000000"/>
                <w:kern w:val="0"/>
                <w14:ligatures w14:val="none"/>
              </w:rPr>
              <w:t>DeCS</w:t>
            </w:r>
          </w:p>
        </w:tc>
        <w:tc>
          <w:tcPr>
            <w:tcW w:w="0" w:type="auto"/>
            <w:vAlign w:val="center"/>
            <w:hideMark/>
          </w:tcPr>
          <w:p w14:paraId="0E91746E" w14:textId="77777777" w:rsidR="006E44BF" w:rsidRPr="006E44BF" w:rsidRDefault="006E44BF" w:rsidP="006E44BF">
            <w:pPr>
              <w:spacing w:after="0" w:line="240" w:lineRule="auto"/>
              <w:jc w:val="center"/>
              <w:rPr>
                <w:rFonts w:ascii="Times New Roman" w:eastAsia="Times New Roman" w:hAnsi="Times New Roman" w:cs="Times New Roman"/>
                <w:b/>
                <w:bCs/>
                <w:color w:val="000000"/>
                <w:kern w:val="0"/>
                <w14:ligatures w14:val="none"/>
              </w:rPr>
            </w:pPr>
            <w:r w:rsidRPr="006E44BF">
              <w:rPr>
                <w:rFonts w:ascii="Times New Roman" w:eastAsia="Times New Roman" w:hAnsi="Times New Roman" w:cs="Times New Roman"/>
                <w:b/>
                <w:bCs/>
                <w:color w:val="000000"/>
                <w:kern w:val="0"/>
                <w14:ligatures w14:val="none"/>
              </w:rPr>
              <w:t>MeSH</w:t>
            </w:r>
          </w:p>
        </w:tc>
      </w:tr>
      <w:tr w:rsidR="006E44BF" w:rsidRPr="006E44BF" w14:paraId="428ADAF9" w14:textId="77777777">
        <w:trPr>
          <w:tblCellSpacing w:w="15" w:type="dxa"/>
        </w:trPr>
        <w:tc>
          <w:tcPr>
            <w:tcW w:w="0" w:type="auto"/>
            <w:vAlign w:val="center"/>
            <w:hideMark/>
          </w:tcPr>
          <w:p w14:paraId="2C338F2B"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Fusão Vertebral</w:t>
            </w:r>
          </w:p>
        </w:tc>
        <w:tc>
          <w:tcPr>
            <w:tcW w:w="0" w:type="auto"/>
            <w:vAlign w:val="center"/>
            <w:hideMark/>
          </w:tcPr>
          <w:p w14:paraId="5108329F"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Spinal Fusion</w:t>
            </w:r>
          </w:p>
        </w:tc>
      </w:tr>
      <w:tr w:rsidR="006E44BF" w:rsidRPr="006E44BF" w14:paraId="1BABDABC" w14:textId="77777777">
        <w:trPr>
          <w:tblCellSpacing w:w="15" w:type="dxa"/>
        </w:trPr>
        <w:tc>
          <w:tcPr>
            <w:tcW w:w="0" w:type="auto"/>
            <w:vAlign w:val="center"/>
            <w:hideMark/>
          </w:tcPr>
          <w:p w14:paraId="63FF5ACC"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Vértebras Lombares</w:t>
            </w:r>
          </w:p>
        </w:tc>
        <w:tc>
          <w:tcPr>
            <w:tcW w:w="0" w:type="auto"/>
            <w:vAlign w:val="center"/>
            <w:hideMark/>
          </w:tcPr>
          <w:p w14:paraId="564B23DE"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Lumbar Vertebrae</w:t>
            </w:r>
          </w:p>
        </w:tc>
      </w:tr>
      <w:tr w:rsidR="006E44BF" w:rsidRPr="006E44BF" w14:paraId="5836FD3C" w14:textId="77777777">
        <w:trPr>
          <w:tblCellSpacing w:w="15" w:type="dxa"/>
        </w:trPr>
        <w:tc>
          <w:tcPr>
            <w:tcW w:w="0" w:type="auto"/>
            <w:vAlign w:val="center"/>
            <w:hideMark/>
          </w:tcPr>
          <w:p w14:paraId="2AF32508"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Espondilolistese</w:t>
            </w:r>
          </w:p>
        </w:tc>
        <w:tc>
          <w:tcPr>
            <w:tcW w:w="0" w:type="auto"/>
            <w:vAlign w:val="center"/>
            <w:hideMark/>
          </w:tcPr>
          <w:p w14:paraId="4CE0695D"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Spondylolisthesis</w:t>
            </w:r>
          </w:p>
        </w:tc>
      </w:tr>
      <w:tr w:rsidR="006E44BF" w:rsidRPr="006E44BF" w14:paraId="2AADFC44" w14:textId="77777777">
        <w:trPr>
          <w:tblCellSpacing w:w="15" w:type="dxa"/>
        </w:trPr>
        <w:tc>
          <w:tcPr>
            <w:tcW w:w="0" w:type="auto"/>
            <w:vAlign w:val="center"/>
            <w:hideMark/>
          </w:tcPr>
          <w:p w14:paraId="509DC894"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Estenose Espinal</w:t>
            </w:r>
          </w:p>
        </w:tc>
        <w:tc>
          <w:tcPr>
            <w:tcW w:w="0" w:type="auto"/>
            <w:vAlign w:val="center"/>
            <w:hideMark/>
          </w:tcPr>
          <w:p w14:paraId="5024B12D"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Spinal Stenosis</w:t>
            </w:r>
          </w:p>
        </w:tc>
      </w:tr>
      <w:tr w:rsidR="006E44BF" w:rsidRPr="006E44BF" w14:paraId="2500B411" w14:textId="77777777">
        <w:trPr>
          <w:tblCellSpacing w:w="15" w:type="dxa"/>
        </w:trPr>
        <w:tc>
          <w:tcPr>
            <w:tcW w:w="0" w:type="auto"/>
            <w:vAlign w:val="center"/>
            <w:hideMark/>
          </w:tcPr>
          <w:p w14:paraId="6FB38C46"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Procedimentos Cirúrgicos Minimamente Invasivos</w:t>
            </w:r>
          </w:p>
        </w:tc>
        <w:tc>
          <w:tcPr>
            <w:tcW w:w="0" w:type="auto"/>
            <w:vAlign w:val="center"/>
            <w:hideMark/>
          </w:tcPr>
          <w:p w14:paraId="561955E2"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Minimally Invasive Surgical Procedures</w:t>
            </w:r>
          </w:p>
        </w:tc>
      </w:tr>
      <w:tr w:rsidR="006E44BF" w:rsidRPr="006E44BF" w14:paraId="0B38E9B6" w14:textId="77777777">
        <w:trPr>
          <w:tblCellSpacing w:w="15" w:type="dxa"/>
        </w:trPr>
        <w:tc>
          <w:tcPr>
            <w:tcW w:w="0" w:type="auto"/>
            <w:vAlign w:val="center"/>
            <w:hideMark/>
          </w:tcPr>
          <w:p w14:paraId="2708B869"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Complicações Pós-Operatórias</w:t>
            </w:r>
          </w:p>
        </w:tc>
        <w:tc>
          <w:tcPr>
            <w:tcW w:w="0" w:type="auto"/>
            <w:vAlign w:val="center"/>
            <w:hideMark/>
          </w:tcPr>
          <w:p w14:paraId="14974B85"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Postoperative Complications</w:t>
            </w:r>
          </w:p>
        </w:tc>
      </w:tr>
      <w:tr w:rsidR="006E44BF" w:rsidRPr="006E44BF" w14:paraId="51B27FB2" w14:textId="77777777">
        <w:trPr>
          <w:tblCellSpacing w:w="15" w:type="dxa"/>
        </w:trPr>
        <w:tc>
          <w:tcPr>
            <w:tcW w:w="0" w:type="auto"/>
            <w:vAlign w:val="center"/>
            <w:hideMark/>
          </w:tcPr>
          <w:p w14:paraId="216AAE08"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Dor Lombar</w:t>
            </w:r>
          </w:p>
        </w:tc>
        <w:tc>
          <w:tcPr>
            <w:tcW w:w="0" w:type="auto"/>
            <w:vAlign w:val="center"/>
            <w:hideMark/>
          </w:tcPr>
          <w:p w14:paraId="14A32441" w14:textId="77777777" w:rsidR="006E44BF" w:rsidRPr="006E44BF" w:rsidRDefault="006E44BF" w:rsidP="006E44BF">
            <w:pPr>
              <w:spacing w:after="0"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Low Back Pain</w:t>
            </w:r>
          </w:p>
        </w:tc>
      </w:tr>
    </w:tbl>
    <w:p w14:paraId="47D99E57"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Palavras-chave livres:</w:t>
      </w:r>
      <w:r w:rsidRPr="006E44BF">
        <w:rPr>
          <w:rFonts w:ascii="Times New Roman" w:eastAsia="Times New Roman" w:hAnsi="Times New Roman" w:cs="Times New Roman"/>
          <w:color w:val="000000"/>
          <w:kern w:val="0"/>
          <w14:ligatures w14:val="none"/>
        </w:rPr>
        <w:t> ALIF; artrodese lombar anterior; acesso retroperitoneal; reconstrução sagital; cage lordótico.</w:t>
      </w:r>
    </w:p>
    <w:p w14:paraId="029C3ECF"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9. Cards</w:t>
      </w:r>
    </w:p>
    <w:p w14:paraId="3F223E73"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Card 1 — A via muda o risco</w:t>
      </w:r>
    </w:p>
    <w:p w14:paraId="1FC2A4E9"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Ao evitar o canal vertebral, o ALIF reduz determinadas formas de manipulação neural posterior, mas aproxima a operação dos grandes vasos e estruturas retroperitoneais. A vantagem deve ser analisada juntamente com esse novo perfil de risco.</w:t>
      </w:r>
    </w:p>
    <w:p w14:paraId="093D550A"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t>Card 2 — Stand-alone exige seleção</w:t>
      </w:r>
    </w:p>
    <w:p w14:paraId="10F424AC"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Nem toda reconstrução anterior necessita instrumentação posterior, mas nem todo segmento pode depender apenas do cage. Estabilidade, qualidade óssea, indicação e objetivo de correção devem orientar a construção.</w:t>
      </w:r>
    </w:p>
    <w:p w14:paraId="012F8B44" w14:textId="77777777" w:rsidR="006E44BF" w:rsidRPr="006E44BF" w:rsidRDefault="006E44BF" w:rsidP="006E44B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E44BF">
        <w:rPr>
          <w:rFonts w:ascii="Times New Roman" w:eastAsia="Times New Roman" w:hAnsi="Times New Roman" w:cs="Times New Roman"/>
          <w:b/>
          <w:bCs/>
          <w:color w:val="000000"/>
          <w:kern w:val="0"/>
          <w:sz w:val="27"/>
          <w:szCs w:val="27"/>
          <w14:ligatures w14:val="none"/>
        </w:rPr>
        <w:lastRenderedPageBreak/>
        <w:t>Card 3 — Avaliação vascular é planejamento</w:t>
      </w:r>
    </w:p>
    <w:p w14:paraId="17FE6CB3"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 estudo dos grandes vasos não é uma etapa complementar. Ele pode determinar nível, lado, viabilidade do acesso e necessidade de participação de um cirurgião experiente em exposição retroperitoneal.</w:t>
      </w:r>
    </w:p>
    <w:p w14:paraId="169CBCF6"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10. Referências bibliográficas</w:t>
      </w:r>
    </w:p>
    <w:p w14:paraId="1609F59C"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Hodgson AR, Stock FE. The Classic: anterior spinal fusion: a preliminary communication on the radical treatment of Pott’s disease and Pott’s paraplegia. Clin Orthop Relat Res. 2006;444:10-5.</w:t>
      </w:r>
    </w:p>
    <w:p w14:paraId="17202167"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Matur AV, Mejia-Munne JC, Plummer ZJ, Cheng JS, Prestigiacomo CJ. The history of anterior and lateral approaches to the lumbar spine. World Neurosurg. 2020;144:213-21.</w:t>
      </w:r>
    </w:p>
    <w:p w14:paraId="46AE1F55"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Brown NJ, Pennington Z, Kuo CC, Lopez AM, Picton B, Solomon S, et al. Endoscopic anterior lumbar interbody fusion: systematic review and meta-analysis. Asian Spine J. 2023;17(6):1139-54.</w:t>
      </w:r>
    </w:p>
    <w:p w14:paraId="20F4D6D6"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Phan K, Xu J, Scherman DB, Rao PJ, Mobbs RJ. Anterior lumbar interbody fusion with and without an “access surgeon”: a systematic review and meta-analysis. Spine. 2017;42(10):E592-E601.</w:t>
      </w:r>
    </w:p>
    <w:p w14:paraId="6BE28E88"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Barber SM, Sulhan S, Schwartz L, Konakondla S. Anterior lumbar interbody fusion: patient selection and workup. J Spine Surg. 2024;10(4):706-14.</w:t>
      </w:r>
    </w:p>
    <w:p w14:paraId="6D82D97C"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Kerolus M, Turel MK, Tan L, Deutsch H. Stand-alone anterior lumbar interbody fusion: indications, techniques, surgical outcomes and complications. Expert Rev Med Devices. 2016;13(12):1127-36.</w:t>
      </w:r>
    </w:p>
    <w:p w14:paraId="4FDE6168"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Singh R, Moore ML, Hallak H, Shlobin NA, Brown N, Gendreau J, et al. Recent trends in Medicare utilization and reimbursement for lumbar fusion procedures: 2000-2019. World Neurosurg. 2022;165:e191-e6.</w:t>
      </w:r>
    </w:p>
    <w:p w14:paraId="214BBA42"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Rathbone J, Rackham M, Nielsen D, Lee SM, Hing W, Riar S, et al. ALIF versus PLIF, TLIF and PLF: a systematic review. Eur Spine J. 2023;32(6):1911-26.</w:t>
      </w:r>
    </w:p>
    <w:p w14:paraId="713549E5"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Menezes CM, Alamin T, Amaral R, Carvalho AD, Diaz R, Guiroy A, et al. Need of vascular surgeon and comparison of value for anterior lumbar interbody fusion in lateral decubitus: Delphi consensus. Eur Spine J. 2022;31(9):2270-8.</w:t>
      </w:r>
    </w:p>
    <w:p w14:paraId="2460C0D1"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Pereira Filho ARD, Baptista VS, Mussalem M, Junior F, Uehara MK, Aguiar NRC, et al. Incidence of intraoperative morbidities in anterior lumbar interbody fusion: a comprehensive study of 5,299 levels. Neurosurg Rev. 2025;48(1):327.</w:t>
      </w:r>
    </w:p>
    <w:p w14:paraId="2ED1D7AF"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Jesse CM, Schwarzenbach O, Ulrich CT, Hani L, Raabe A, Schar RT. Safety and efficacy of stand-alone anterior lumbar interbody fusion in low-grade L5-S1 isthmic spondylolisthesis. Brain Spine. 2022;2:100861.</w:t>
      </w:r>
    </w:p>
    <w:p w14:paraId="434C3289"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Mobbs RJ, Loganathan A, Yeung V, Rao PJ. Indications for anterior lumbar interbody fusion. Orthop Surg. 2013;5(3):153-63.</w:t>
      </w:r>
    </w:p>
    <w:p w14:paraId="5D3B8311"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Pereira Filho ARD, Baptista VS, Mussalem M, de Meldau Benites V, Uehara MK, Aguiar NRC, et al. Reoperations for cage removal or replacement in patients undergoing ALIF. Neurosurg Rev. 2025;48(1):499.</w:t>
      </w:r>
    </w:p>
    <w:p w14:paraId="4F200016"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Mobbs RJ, Lennox A, Ho YT, Phan K, Choy WJ. L5/S1 anterior lumbar interbody fusion technique. J Spine Surg. 2017;3(3):429-32.</w:t>
      </w:r>
    </w:p>
    <w:p w14:paraId="19B02ED3"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lastRenderedPageBreak/>
        <w:t>Rao PJ, Loganathan A, Yeung V, Mobbs RJ. Outcomes of anterior lumbar interbody fusion surgery based on indication: a prospective study. Neurosurgery. 2015;76(1):7-23; discussion </w:t>
      </w:r>
      <w:r w:rsidRPr="006E44BF">
        <w:rPr>
          <w:rFonts w:ascii="Times New Roman" w:eastAsia="Times New Roman" w:hAnsi="Times New Roman" w:cs="Times New Roman"/>
          <w:b/>
          <w:bCs/>
          <w:color w:val="000000"/>
          <w:kern w:val="0"/>
          <w14:ligatures w14:val="none"/>
        </w:rPr>
        <w:t>[informação final malformada no arquivo]</w:t>
      </w:r>
      <w:r w:rsidRPr="006E44BF">
        <w:rPr>
          <w:rFonts w:ascii="Times New Roman" w:eastAsia="Times New Roman" w:hAnsi="Times New Roman" w:cs="Times New Roman"/>
          <w:color w:val="000000"/>
          <w:kern w:val="0"/>
          <w14:ligatures w14:val="none"/>
        </w:rPr>
        <w:t>.</w:t>
      </w:r>
    </w:p>
    <w:p w14:paraId="17011E89"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Garg J, Woo K, Hirsch J, Bruffey JD, Dilley RB. Vascular complications of exposure for anterior lumbar interbody fusion. J Vasc Surg. 2010;51(4):946-50.</w:t>
      </w:r>
    </w:p>
    <w:p w14:paraId="20FD24FE"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Mobbs RJ, Phan K, Daly D, Rao PJ, Lennox A. Approach-related complications of anterior lumbar interbody fusion: results of a combined spine and vascular surgical team. Global Spine J. 2016;6(2):147-54.</w:t>
      </w:r>
    </w:p>
    <w:p w14:paraId="2A80F918"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Wood KB, Devine J, Fischer D, Dettori JR, Janssen M. Vascular injury in elective anterior lumbosacral surgery. Spine. 2010;35(9 Suppl):S66-75.</w:t>
      </w:r>
    </w:p>
    <w:p w14:paraId="30E0D8E0"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Choy W, Barrington N, Garcia RM, Kim RB, Rodriguez H, Lam S, et al. Risk factors for medical and surgical complications following single-level ALIF. Global Spine J. 2017;7(2):141-7.</w:t>
      </w:r>
    </w:p>
    <w:p w14:paraId="3CECC3F8"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Feeley A, McDonnell J, Feeley I, Butler J. Obesity: an independent risk factor for complications in anterior lumbar interbody fusion? Global Spine J. 2022;12(8):1894-903.</w:t>
      </w:r>
    </w:p>
    <w:p w14:paraId="6226DC94"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Miller EM, McAllister BD. Increased risk of postoperative wound complications among obesity classes II &amp; III after ALIF. Spine J. 2022;22(4):587-94.</w:t>
      </w:r>
    </w:p>
    <w:p w14:paraId="07E911A8"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Momin AA, Barksdale EM 3rd, Lone Z, Enders JJ, Nowacki AS, Winkelman RD, et al. Exploring perioperative complications of anterior lumbar interbody fusion in patients with prior abdominal surgery. Spine J. 2020;20(7):1037-43.</w:t>
      </w:r>
    </w:p>
    <w:p w14:paraId="1356FF20"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Phan K, Rogers P, Rao PJ, Mobbs RJ. Influence of obesity on complications, clinical outcome, and subsidence after ALIF. World Neurosurg. 2017;107:334-41.</w:t>
      </w:r>
    </w:p>
    <w:p w14:paraId="0B861EBC"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Safaee MM, Tenorio A, Osorio JA, Choy W, Amara D, Lai L, et al. The impact of obesity on perioperative complications in patients undergoing ALIF. J Neurosurg Spine. 2020;33(3):332-41.</w:t>
      </w:r>
    </w:p>
    <w:p w14:paraId="3355B6F0"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Ullery BW, Thompson P, Mell MW. Anterior retroperitoneal spine exposure following prior endovascular aortic aneurysm repair. Ann Vasc Surg. 2016;35:207.e5-9.</w:t>
      </w:r>
    </w:p>
    <w:p w14:paraId="7A57E834"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Cawley DT, Shafafy R, Agu O, Molloy S. Anterior spinal fusion with lumbosacral transitional vertebra: a systematic review and proposed treatment algorithm. Brain Spine. 2023;3:101713.</w:t>
      </w:r>
    </w:p>
    <w:p w14:paraId="19741CFC"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Diebo BG, Balmaceno-Criss M, Lafage R, McDonald CL, Alsoof D, Halayqeh S, et al. Sagittal alignment in the degenerative lumbar spine: surgical planning. J Bone Joint Surg Am. 2024;106(5):445-57.</w:t>
      </w:r>
    </w:p>
    <w:p w14:paraId="1688C066"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Dias Pereira Filho AR. Technique for exposing lumbar discs in anterior approach using Steinmann wires: arthroplasties or arthrodesis. World Neurosurg. 2021;148:189-95.</w:t>
      </w:r>
    </w:p>
    <w:p w14:paraId="1749BC29"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Buckland AJ, Leon C, Ashayeri K, Cheng I, Thomas JA, Braly B, et al. Spinal exposure for ALIF in lateral decubitus position: anatomical and technical considerations. Eur Spine J. 2022;31(9):2188-95.</w:t>
      </w:r>
    </w:p>
    <w:p w14:paraId="02C41FBB"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Nayak R, Razzouk J, Ramos O, Mehta S, Harianja G, Wycliffe N, et al. Oblique lateral interbody fusion at L5-S1: feasibility, surgical approach window, incision line, and influencing factors. Eur Spine J. 2024;33(7):2604-10.</w:t>
      </w:r>
    </w:p>
    <w:p w14:paraId="3901EA34"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Stienen MN, Yoo K, Schonfeld E, Shah V, Abikenari M, Pangal D, et al. Single position lateral anterior lumbar interbody fusion at L5/S1. Neurosurgery. 2025;96(3S):S17-S25.</w:t>
      </w:r>
    </w:p>
    <w:p w14:paraId="1982993F"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Thomas JA, Menezes C, Buckland AJ, Khajavi K, Ashayeri K, Braly BA, et al. Single-position circumferential lumbar spinal fusion: terminology, concepts, rationale and evidence base. Eur Spine J. 2022;31(9):2167-74.</w:t>
      </w:r>
    </w:p>
    <w:p w14:paraId="423DD3E3"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lastRenderedPageBreak/>
        <w:t>Woods KR, Billys JB, Hynes RA. Technical description of OLIF at L1-L5 and L5-S1 and evaluation of complication and fusion rates. Spine J. 2017;17(4):545-53.</w:t>
      </w:r>
    </w:p>
    <w:p w14:paraId="58F688AD"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Ashayeri K, Leon C, Tigchelaar S, Fatemi P, Follett M, Cheng I, et al. Single position lateral decubitus ALIF and posterior fusion reduces complications and improves perioperative outcomes. Spine J. 2022;22(3):419-28.</w:t>
      </w:r>
    </w:p>
    <w:p w14:paraId="04E62D31"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Aspalter S, Stefanits H, Maier CJ, Radl C, Wagner H, Hermann P, et al. Reduction of spondylolisthesis and restoration of lumbar lordosis after ALIF. BMC Surg. 2023;23(1):66.</w:t>
      </w:r>
    </w:p>
    <w:p w14:paraId="0D606A33"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Farber SH, Sagar S, Godzik J, Zhou JJ, Walker CT, Khajavi K, et al. Radiographic comparison of lordotic and hyperlordotic implants in L5-S1 ALIF. J Neurosurg Spine. 2022;36(5):775-83.</w:t>
      </w:r>
    </w:p>
    <w:p w14:paraId="46D6DF3F"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Cho SS, Farber SH, DiDomenico JD, Teng CW, Park MT, Chang SW, et al. Radiographic and clinical outcomes after stand-alone ALIF for symptomatic L5-S1 retrolisthesis. Oper Neurosurg. 2023. </w:t>
      </w:r>
      <w:r w:rsidRPr="006E44BF">
        <w:rPr>
          <w:rFonts w:ascii="Times New Roman" w:eastAsia="Times New Roman" w:hAnsi="Times New Roman" w:cs="Times New Roman"/>
          <w:b/>
          <w:bCs/>
          <w:color w:val="000000"/>
          <w:kern w:val="0"/>
          <w14:ligatures w14:val="none"/>
        </w:rPr>
        <w:t>[Volume e paginação ausentes no arquivo.]</w:t>
      </w:r>
    </w:p>
    <w:p w14:paraId="3C3F60FC"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Razzouk J, Cheng D, Carter D, Mehta S, Ramos O, Cheng W. Clinical and radiographic outcomes of ALIF with anterior plate fixation. Cureus. 2024;16(2):e55139.</w:t>
      </w:r>
    </w:p>
    <w:p w14:paraId="66786901"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Esmende SM, Solomito MJ, Eisler J, Finkel KJ, Kainkaryam PP, Maffeo-Mitchell CL. Utility of transversus abdominis plane and rectus sheath blocks in patients undergoing ALIF. Spine J. 2022;22(10):1660-5.</w:t>
      </w:r>
    </w:p>
    <w:p w14:paraId="346133D0"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Mummaneni PV, Dhall SS, Eck JC, Groff MW, Ghogawala Z, Watters WC 3rd, et al. Guideline update for fusion procedures for degenerative disease of the lumbar spine. Part 11. J Neurosurg Spine. 2014;21(1):67-74.</w:t>
      </w:r>
    </w:p>
    <w:p w14:paraId="100D9459"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Polikeit A, Ferguson SJ, Nolte LP, Orr TE. The importance of the endplate for interbody cages in the lumbar spine. Eur Spine J. 2003;12(6):556-61.</w:t>
      </w:r>
    </w:p>
    <w:p w14:paraId="7400CF61"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Rihn JA, Kirkpatrick K, Albert TJ. Graft options in posterolateral and posterior interbody lumbar fusion. Spine. 2010;35(17):1629-39.</w:t>
      </w:r>
    </w:p>
    <w:p w14:paraId="5E20AD27"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Teng I, Han J, Phan K, Mobbs R. A meta-analysis comparing ALIF, PLIF, TLIF and LLIF. J Clin Neurosci. 2017;44:11-7.</w:t>
      </w:r>
    </w:p>
    <w:p w14:paraId="269FA72F"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Kapustka B, Kiwic G, Chodakowski P, Miodonski JP, Wysokinski T, Laczynski M, et al. Anterior lumbar interbody fusion: biometrical results and own experiences. Neurosurg Rev. 2020;43(2):687-93.</w:t>
      </w:r>
    </w:p>
    <w:p w14:paraId="55DD6CC5"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Rao PJ, Ghent F, Phan K, Lee K, Reddy R, Mobbs RJ. Stand-alone anterior lumbar interbody fusion for treatment of degenerative spondylolisthesis. J Clin Neurosci. 2015;22(10):1619-24.</w:t>
      </w:r>
    </w:p>
    <w:p w14:paraId="2AA2B256"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Daniels AH, Daher M, Nassar JE, Haddad S, Boissiere L, Hurley RK, et al. Transforaminal versus anterior lumbar interbody fusion at L5-S1 for degenerative spine disease: a meta-analysis. Spine. 2025;50(12):E231-E9.</w:t>
      </w:r>
    </w:p>
    <w:p w14:paraId="3EA04EE1"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Zhang Y, Vengsarkar VA, Chi J, Yang H, Goudarzi A, Shen M, et al. L4-S1 ALIF restores and maintains lordosis while minimizing adjacent segment disease compared to L4-S1 TLIF. Spine J. 2026;26(2):292-300.</w:t>
      </w:r>
    </w:p>
    <w:p w14:paraId="26FEEC13"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Onishi FJ, de Vasconcelos VT. ALIF vs. posterior fusion for lumbar degenerative disease: comparable efficacy but elevated risk of severe complications. Eur Spine J. 2025;34(9):4010-23.</w:t>
      </w:r>
    </w:p>
    <w:p w14:paraId="1CB362AE"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Pelletier Y, Lareyre F, Cointat C, Raffort J. Management of vascular complications during anterior lumbar spinal surgery using mini-open retroperitoneal approach. Ann Vasc Surg. 2021;74:475-88.</w:t>
      </w:r>
    </w:p>
    <w:p w14:paraId="28DD7585"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lastRenderedPageBreak/>
        <w:t>Fujii T, Kumar R, Cha J, Bansal A, de Oliveira RG, Louie PK, et al. Neurological complications following anterior lumbar interbody fusion: a systematic review. Global Spine J. 2025. </w:t>
      </w:r>
      <w:r w:rsidRPr="006E44BF">
        <w:rPr>
          <w:rFonts w:ascii="Times New Roman" w:eastAsia="Times New Roman" w:hAnsi="Times New Roman" w:cs="Times New Roman"/>
          <w:b/>
          <w:bCs/>
          <w:color w:val="000000"/>
          <w:kern w:val="0"/>
          <w14:ligatures w14:val="none"/>
        </w:rPr>
        <w:t>[Paginação não fornecida.]</w:t>
      </w:r>
    </w:p>
    <w:p w14:paraId="52F22DA8" w14:textId="77777777" w:rsidR="006E44BF" w:rsidRPr="006E44BF" w:rsidRDefault="006E44BF" w:rsidP="006E44B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color w:val="000000"/>
          <w:kern w:val="0"/>
          <w14:ligatures w14:val="none"/>
        </w:rPr>
        <w:t>Body AM, Plummer ZJ, Krueger BM, Virojanapa J, Nasser R, Cheng JS, et al. Retrograde ejaculation following anterior lumbar surgery: a systematic review and pooled analysis. J Neurosurg Spine. 2021;35(4):427-36.</w:t>
      </w:r>
    </w:p>
    <w:p w14:paraId="1BF8B769" w14:textId="77777777" w:rsidR="006E44BF" w:rsidRPr="006E44BF" w:rsidRDefault="006E44BF" w:rsidP="006E44B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44BF">
        <w:rPr>
          <w:rFonts w:ascii="Times New Roman" w:eastAsia="Times New Roman" w:hAnsi="Times New Roman" w:cs="Times New Roman"/>
          <w:b/>
          <w:bCs/>
          <w:color w:val="000000"/>
          <w:kern w:val="0"/>
          <w:sz w:val="36"/>
          <w:szCs w:val="36"/>
          <w14:ligatures w14:val="none"/>
        </w:rPr>
        <w:t>11. Metadados</w:t>
      </w:r>
    </w:p>
    <w:p w14:paraId="2FA0EEF8"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Título SEO:</w:t>
      </w:r>
      <w:r w:rsidRPr="006E44BF">
        <w:rPr>
          <w:rFonts w:ascii="Times New Roman" w:eastAsia="Times New Roman" w:hAnsi="Times New Roman" w:cs="Times New Roman"/>
          <w:color w:val="000000"/>
          <w:kern w:val="0"/>
          <w14:ligatures w14:val="none"/>
        </w:rPr>
        <w:t> Artrodese lombar anterior (ALIF) | Tratado</w:t>
      </w:r>
    </w:p>
    <w:p w14:paraId="4BFC5FEF"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Meta descrição:</w:t>
      </w:r>
      <w:r w:rsidRPr="006E44BF">
        <w:rPr>
          <w:rFonts w:ascii="Times New Roman" w:eastAsia="Times New Roman" w:hAnsi="Times New Roman" w:cs="Times New Roman"/>
          <w:color w:val="000000"/>
          <w:kern w:val="0"/>
          <w14:ligatures w14:val="none"/>
        </w:rPr>
        <w:t> ALIF: indicações, planejamento vascular, acesso retroperitoneal, reconstrução sagital, escolha da fixação, resultados e complicações.</w:t>
      </w:r>
    </w:p>
    <w:p w14:paraId="2BF92460"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Resumo de chamada:</w:t>
      </w:r>
      <w:r w:rsidRPr="006E44BF">
        <w:rPr>
          <w:rFonts w:ascii="Times New Roman" w:eastAsia="Times New Roman" w:hAnsi="Times New Roman" w:cs="Times New Roman"/>
          <w:color w:val="000000"/>
          <w:kern w:val="0"/>
          <w14:ligatures w14:val="none"/>
        </w:rPr>
        <w:t> Fundamentos da artrodese lombar anterior, com foco em reconstrução intersomática, anatomia vascular, alinhamento sagital e segurança do acesso.</w:t>
      </w:r>
    </w:p>
    <w:p w14:paraId="0FF53478" w14:textId="77777777" w:rsidR="006E44BF" w:rsidRPr="006E44BF" w:rsidRDefault="006E44BF" w:rsidP="006E44BF">
      <w:pPr>
        <w:spacing w:before="100" w:beforeAutospacing="1" w:after="100" w:afterAutospacing="1" w:line="240" w:lineRule="auto"/>
        <w:rPr>
          <w:rFonts w:ascii="Times New Roman" w:eastAsia="Times New Roman" w:hAnsi="Times New Roman" w:cs="Times New Roman"/>
          <w:color w:val="000000"/>
          <w:kern w:val="0"/>
          <w14:ligatures w14:val="none"/>
        </w:rPr>
      </w:pPr>
      <w:r w:rsidRPr="006E44BF">
        <w:rPr>
          <w:rFonts w:ascii="Times New Roman" w:eastAsia="Times New Roman" w:hAnsi="Times New Roman" w:cs="Times New Roman"/>
          <w:b/>
          <w:bCs/>
          <w:color w:val="000000"/>
          <w:kern w:val="0"/>
          <w14:ligatures w14:val="none"/>
        </w:rPr>
        <w:t>Slug:</w:t>
      </w:r>
      <w:r w:rsidRPr="006E44BF">
        <w:rPr>
          <w:rFonts w:ascii="Times New Roman" w:eastAsia="Times New Roman" w:hAnsi="Times New Roman" w:cs="Times New Roman"/>
          <w:color w:val="000000"/>
          <w:kern w:val="0"/>
          <w14:ligatures w14:val="none"/>
        </w:rPr>
        <w:t> </w:t>
      </w:r>
      <w:r w:rsidRPr="006E44BF">
        <w:rPr>
          <w:rFonts w:ascii="Courier New" w:eastAsia="Times New Roman" w:hAnsi="Courier New" w:cs="Courier New"/>
          <w:color w:val="000000"/>
          <w:kern w:val="0"/>
          <w:sz w:val="20"/>
          <w:szCs w:val="20"/>
          <w14:ligatures w14:val="none"/>
        </w:rPr>
        <w:t>artrodese-lombar-anterior</w:t>
      </w:r>
    </w:p>
    <w:p w14:paraId="3955126E" w14:textId="77777777" w:rsidR="006E44BF" w:rsidRDefault="006E44BF"/>
    <w:sectPr w:rsidR="006E44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E33E54"/>
    <w:multiLevelType w:val="hybridMultilevel"/>
    <w:tmpl w:val="D8E679C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5F12C3"/>
    <w:multiLevelType w:val="multilevel"/>
    <w:tmpl w:val="F83CA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604162"/>
    <w:multiLevelType w:val="hybridMultilevel"/>
    <w:tmpl w:val="3530D3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BA32D7"/>
    <w:multiLevelType w:val="multilevel"/>
    <w:tmpl w:val="2F6EF4C6"/>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E60EC2"/>
    <w:multiLevelType w:val="hybridMultilevel"/>
    <w:tmpl w:val="44FE56E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FD2EFF"/>
    <w:multiLevelType w:val="hybridMultilevel"/>
    <w:tmpl w:val="513E49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FC12D6"/>
    <w:multiLevelType w:val="multilevel"/>
    <w:tmpl w:val="81C28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802B46"/>
    <w:multiLevelType w:val="multilevel"/>
    <w:tmpl w:val="C7023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8C60DC"/>
    <w:multiLevelType w:val="multilevel"/>
    <w:tmpl w:val="5A7EE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62644A"/>
    <w:multiLevelType w:val="multilevel"/>
    <w:tmpl w:val="8AD0D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5D67C1"/>
    <w:multiLevelType w:val="multilevel"/>
    <w:tmpl w:val="210C3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683868"/>
    <w:multiLevelType w:val="multilevel"/>
    <w:tmpl w:val="40D0B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FA4A95"/>
    <w:multiLevelType w:val="multilevel"/>
    <w:tmpl w:val="D660C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D877D3"/>
    <w:multiLevelType w:val="multilevel"/>
    <w:tmpl w:val="53E25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5754610">
    <w:abstractNumId w:val="10"/>
  </w:num>
  <w:num w:numId="2" w16cid:durableId="147675810">
    <w:abstractNumId w:val="1"/>
  </w:num>
  <w:num w:numId="3" w16cid:durableId="1190724506">
    <w:abstractNumId w:val="9"/>
  </w:num>
  <w:num w:numId="4" w16cid:durableId="224145875">
    <w:abstractNumId w:val="7"/>
  </w:num>
  <w:num w:numId="5" w16cid:durableId="1766148969">
    <w:abstractNumId w:val="3"/>
  </w:num>
  <w:num w:numId="6" w16cid:durableId="744913575">
    <w:abstractNumId w:val="13"/>
  </w:num>
  <w:num w:numId="7" w16cid:durableId="1724252650">
    <w:abstractNumId w:val="6"/>
  </w:num>
  <w:num w:numId="8" w16cid:durableId="1052003134">
    <w:abstractNumId w:val="11"/>
  </w:num>
  <w:num w:numId="9" w16cid:durableId="1065839221">
    <w:abstractNumId w:val="12"/>
  </w:num>
  <w:num w:numId="10" w16cid:durableId="1547641026">
    <w:abstractNumId w:val="8"/>
  </w:num>
  <w:num w:numId="11" w16cid:durableId="1428968343">
    <w:abstractNumId w:val="2"/>
  </w:num>
  <w:num w:numId="12" w16cid:durableId="1601913312">
    <w:abstractNumId w:val="0"/>
  </w:num>
  <w:num w:numId="13" w16cid:durableId="1990791513">
    <w:abstractNumId w:val="5"/>
  </w:num>
  <w:num w:numId="14" w16cid:durableId="208341119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4BF"/>
    <w:rsid w:val="002259EB"/>
    <w:rsid w:val="006E44BF"/>
    <w:rsid w:val="00CF40EC"/>
    <w:rsid w:val="00D06263"/>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70EC945A"/>
  <w15:chartTrackingRefBased/>
  <w15:docId w15:val="{D1493574-279F-344C-A7A2-CD2AEF5A9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4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44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44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44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4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4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4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4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4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4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44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44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4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4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4BF"/>
    <w:rPr>
      <w:rFonts w:eastAsiaTheme="majorEastAsia" w:cstheme="majorBidi"/>
      <w:color w:val="272727" w:themeColor="text1" w:themeTint="D8"/>
    </w:rPr>
  </w:style>
  <w:style w:type="paragraph" w:styleId="Title">
    <w:name w:val="Title"/>
    <w:basedOn w:val="Normal"/>
    <w:next w:val="Normal"/>
    <w:link w:val="TitleChar"/>
    <w:uiPriority w:val="10"/>
    <w:qFormat/>
    <w:rsid w:val="006E4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4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4BF"/>
    <w:pPr>
      <w:spacing w:before="160"/>
      <w:jc w:val="center"/>
    </w:pPr>
    <w:rPr>
      <w:i/>
      <w:iCs/>
      <w:color w:val="404040" w:themeColor="text1" w:themeTint="BF"/>
    </w:rPr>
  </w:style>
  <w:style w:type="character" w:customStyle="1" w:styleId="QuoteChar">
    <w:name w:val="Quote Char"/>
    <w:basedOn w:val="DefaultParagraphFont"/>
    <w:link w:val="Quote"/>
    <w:uiPriority w:val="29"/>
    <w:rsid w:val="006E44BF"/>
    <w:rPr>
      <w:i/>
      <w:iCs/>
      <w:color w:val="404040" w:themeColor="text1" w:themeTint="BF"/>
    </w:rPr>
  </w:style>
  <w:style w:type="paragraph" w:styleId="ListParagraph">
    <w:name w:val="List Paragraph"/>
    <w:basedOn w:val="Normal"/>
    <w:uiPriority w:val="34"/>
    <w:qFormat/>
    <w:rsid w:val="006E44BF"/>
    <w:pPr>
      <w:ind w:left="720"/>
      <w:contextualSpacing/>
    </w:pPr>
  </w:style>
  <w:style w:type="character" w:styleId="IntenseEmphasis">
    <w:name w:val="Intense Emphasis"/>
    <w:basedOn w:val="DefaultParagraphFont"/>
    <w:uiPriority w:val="21"/>
    <w:qFormat/>
    <w:rsid w:val="006E44BF"/>
    <w:rPr>
      <w:i/>
      <w:iCs/>
      <w:color w:val="0F4761" w:themeColor="accent1" w:themeShade="BF"/>
    </w:rPr>
  </w:style>
  <w:style w:type="paragraph" w:styleId="IntenseQuote">
    <w:name w:val="Intense Quote"/>
    <w:basedOn w:val="Normal"/>
    <w:next w:val="Normal"/>
    <w:link w:val="IntenseQuoteChar"/>
    <w:uiPriority w:val="30"/>
    <w:qFormat/>
    <w:rsid w:val="006E4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4BF"/>
    <w:rPr>
      <w:i/>
      <w:iCs/>
      <w:color w:val="0F4761" w:themeColor="accent1" w:themeShade="BF"/>
    </w:rPr>
  </w:style>
  <w:style w:type="character" w:styleId="IntenseReference">
    <w:name w:val="Intense Reference"/>
    <w:basedOn w:val="DefaultParagraphFont"/>
    <w:uiPriority w:val="32"/>
    <w:qFormat/>
    <w:rsid w:val="006E44BF"/>
    <w:rPr>
      <w:b/>
      <w:bCs/>
      <w:smallCaps/>
      <w:color w:val="0F4761" w:themeColor="accent1" w:themeShade="BF"/>
      <w:spacing w:val="5"/>
    </w:rPr>
  </w:style>
  <w:style w:type="paragraph" w:customStyle="1" w:styleId="msonormal0">
    <w:name w:val="msonormal"/>
    <w:basedOn w:val="Normal"/>
    <w:rsid w:val="006E44B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E44B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E44BF"/>
  </w:style>
  <w:style w:type="character" w:styleId="Strong">
    <w:name w:val="Strong"/>
    <w:basedOn w:val="DefaultParagraphFont"/>
    <w:uiPriority w:val="22"/>
    <w:qFormat/>
    <w:rsid w:val="006E44BF"/>
    <w:rPr>
      <w:b/>
      <w:bCs/>
    </w:rPr>
  </w:style>
  <w:style w:type="character" w:styleId="Emphasis">
    <w:name w:val="Emphasis"/>
    <w:basedOn w:val="DefaultParagraphFont"/>
    <w:uiPriority w:val="20"/>
    <w:qFormat/>
    <w:rsid w:val="006E44BF"/>
    <w:rPr>
      <w:i/>
      <w:iCs/>
    </w:rPr>
  </w:style>
  <w:style w:type="character" w:styleId="HTMLCode">
    <w:name w:val="HTML Code"/>
    <w:basedOn w:val="DefaultParagraphFont"/>
    <w:uiPriority w:val="99"/>
    <w:semiHidden/>
    <w:unhideWhenUsed/>
    <w:rsid w:val="006E44B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69</Pages>
  <Words>20487</Words>
  <Characters>143410</Characters>
  <Application>Microsoft Office Word</Application>
  <DocSecurity>0</DocSecurity>
  <Lines>23901</Lines>
  <Paragraphs>9640</Paragraphs>
  <ScaleCrop>false</ScaleCrop>
  <Company/>
  <LinksUpToDate>false</LinksUpToDate>
  <CharactersWithSpaces>154257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Risso</dc:creator>
  <cp:keywords/>
  <dc:description/>
  <cp:lastModifiedBy>Marcelo Risso</cp:lastModifiedBy>
  <cp:revision>1</cp:revision>
  <dcterms:created xsi:type="dcterms:W3CDTF">2026-08-21T18:58:00Z</dcterms:created>
  <dcterms:modified xsi:type="dcterms:W3CDTF">2026-08-21T20:52:00Z</dcterms:modified>
</cp:coreProperties>
</file>