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82FB94" w14:textId="77777777" w:rsid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Capítulo 73</w:t>
      </w:r>
      <w:r w:rsidRPr="006C52B7">
        <w:rPr>
          <w:rFonts w:ascii="Arial" w:eastAsia="Times New Roman" w:hAnsi="Arial" w:cs="Arial"/>
          <w:color w:val="1F1F1F"/>
          <w:kern w:val="0"/>
          <w14:ligatures w14:val="none"/>
        </w:rPr>
        <w:t xml:space="preserve"> </w:t>
      </w:r>
    </w:p>
    <w:p w14:paraId="297B931C" w14:textId="77777777" w:rsidR="006C52B7" w:rsidRDefault="006C52B7" w:rsidP="006C52B7">
      <w:pPr>
        <w:spacing w:after="0" w:line="240" w:lineRule="auto"/>
        <w:rPr>
          <w:rFonts w:ascii="Arial" w:eastAsia="Times New Roman" w:hAnsi="Arial" w:cs="Arial"/>
          <w:color w:val="1F1F1F"/>
          <w:kern w:val="0"/>
          <w14:ligatures w14:val="none"/>
        </w:rPr>
      </w:pPr>
    </w:p>
    <w:p w14:paraId="6DAEC425" w14:textId="77777777" w:rsidR="006C52B7" w:rsidRDefault="006C52B7" w:rsidP="006C52B7">
      <w:pPr>
        <w:spacing w:after="0" w:line="240" w:lineRule="auto"/>
        <w:rPr>
          <w:rFonts w:ascii="Arial" w:eastAsia="Times New Roman" w:hAnsi="Arial" w:cs="Arial"/>
          <w:color w:val="1F1F1F"/>
          <w:kern w:val="0"/>
          <w14:ligatures w14:val="none"/>
        </w:rPr>
      </w:pPr>
    </w:p>
    <w:p w14:paraId="680C4E2B" w14:textId="04C75259"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Identificação</w:t>
      </w:r>
    </w:p>
    <w:p w14:paraId="3B1FAB93"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49060C14" w14:textId="77777777" w:rsidR="006C52B7" w:rsidRPr="006C52B7" w:rsidRDefault="006C52B7" w:rsidP="006C52B7">
      <w:pPr>
        <w:numPr>
          <w:ilvl w:val="0"/>
          <w:numId w:val="11"/>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Número do capítulo:</w:t>
      </w:r>
      <w:r w:rsidRPr="006C52B7">
        <w:rPr>
          <w:rFonts w:ascii="Arial" w:eastAsia="Times New Roman" w:hAnsi="Arial" w:cs="Arial"/>
          <w:color w:val="1F1F1F"/>
          <w:kern w:val="0"/>
          <w:bdr w:val="none" w:sz="0" w:space="0" w:color="auto" w:frame="1"/>
          <w14:ligatures w14:val="none"/>
        </w:rPr>
        <w:t xml:space="preserve"> Capítulo 73</w:t>
      </w:r>
      <w:r w:rsidRPr="006C52B7">
        <w:rPr>
          <w:rFonts w:ascii="Arial" w:eastAsia="Times New Roman" w:hAnsi="Arial" w:cs="Arial"/>
          <w:color w:val="1F1F1F"/>
          <w:kern w:val="0"/>
          <w14:ligatures w14:val="none"/>
        </w:rPr>
        <w:t xml:space="preserve"> </w:t>
      </w:r>
    </w:p>
    <w:p w14:paraId="080A47C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D6FDE48" w14:textId="77777777" w:rsidR="006C52B7" w:rsidRPr="006C52B7" w:rsidRDefault="006C52B7" w:rsidP="006C52B7">
      <w:pPr>
        <w:numPr>
          <w:ilvl w:val="0"/>
          <w:numId w:val="11"/>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Título completo:</w:t>
      </w:r>
      <w:r w:rsidRPr="006C52B7">
        <w:rPr>
          <w:rFonts w:ascii="Arial" w:eastAsia="Times New Roman" w:hAnsi="Arial" w:cs="Arial"/>
          <w:color w:val="1F1F1F"/>
          <w:kern w:val="0"/>
          <w:bdr w:val="none" w:sz="0" w:space="0" w:color="auto" w:frame="1"/>
          <w14:ligatures w14:val="none"/>
        </w:rPr>
        <w:t xml:space="preserve"> Artroplastia da Coluna</w:t>
      </w:r>
      <w:r w:rsidRPr="006C52B7">
        <w:rPr>
          <w:rFonts w:ascii="Arial" w:eastAsia="Times New Roman" w:hAnsi="Arial" w:cs="Arial"/>
          <w:color w:val="1F1F1F"/>
          <w:kern w:val="0"/>
          <w14:ligatures w14:val="none"/>
        </w:rPr>
        <w:t xml:space="preserve"> </w:t>
      </w:r>
    </w:p>
    <w:p w14:paraId="17AF2CDA"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6585F9E" w14:textId="116D3A55" w:rsidR="006C52B7" w:rsidRPr="006C52B7" w:rsidRDefault="006C52B7" w:rsidP="006C52B7">
      <w:pPr>
        <w:numPr>
          <w:ilvl w:val="0"/>
          <w:numId w:val="11"/>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Seção do Tratado:</w:t>
      </w:r>
      <w:r w:rsidRPr="006C52B7">
        <w:rPr>
          <w:rFonts w:ascii="Arial" w:eastAsia="Times New Roman" w:hAnsi="Arial" w:cs="Arial"/>
          <w:color w:val="1F1F1F"/>
          <w:kern w:val="0"/>
          <w:bdr w:val="none" w:sz="0" w:space="0" w:color="auto" w:frame="1"/>
          <w14:ligatures w14:val="none"/>
        </w:rPr>
        <w:t xml:space="preserve"> </w:t>
      </w:r>
      <w:r>
        <w:rPr>
          <w:rFonts w:ascii="Arial" w:eastAsia="Times New Roman" w:hAnsi="Arial" w:cs="Arial"/>
          <w:color w:val="1F1F1F"/>
          <w:kern w:val="0"/>
          <w:bdr w:val="none" w:sz="0" w:space="0" w:color="auto" w:frame="1"/>
          <w14:ligatures w14:val="none"/>
        </w:rPr>
        <w:t>8</w:t>
      </w:r>
      <w:r w:rsidRPr="006C52B7">
        <w:rPr>
          <w:rFonts w:ascii="Arial" w:eastAsia="Times New Roman" w:hAnsi="Arial" w:cs="Arial"/>
          <w:color w:val="1F1F1F"/>
          <w:kern w:val="0"/>
          <w14:ligatures w14:val="none"/>
        </w:rPr>
        <w:t xml:space="preserve"> </w:t>
      </w:r>
    </w:p>
    <w:p w14:paraId="7759019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CA006B5" w14:textId="77777777" w:rsidR="006C52B7" w:rsidRPr="006C52B7" w:rsidRDefault="006C52B7" w:rsidP="006C52B7">
      <w:pPr>
        <w:numPr>
          <w:ilvl w:val="0"/>
          <w:numId w:val="11"/>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Autor:</w:t>
      </w:r>
      <w:r w:rsidRPr="006C52B7">
        <w:rPr>
          <w:rFonts w:ascii="Arial" w:eastAsia="Times New Roman" w:hAnsi="Arial" w:cs="Arial"/>
          <w:color w:val="1F1F1F"/>
          <w:kern w:val="0"/>
          <w:bdr w:val="none" w:sz="0" w:space="0" w:color="auto" w:frame="1"/>
          <w14:ligatures w14:val="none"/>
        </w:rPr>
        <w:t xml:space="preserve"> Vinicius de Meldau Benites</w:t>
      </w:r>
      <w:r w:rsidRPr="006C52B7">
        <w:rPr>
          <w:rFonts w:ascii="Arial" w:eastAsia="Times New Roman" w:hAnsi="Arial" w:cs="Arial"/>
          <w:color w:val="1F1F1F"/>
          <w:kern w:val="0"/>
          <w14:ligatures w14:val="none"/>
        </w:rPr>
        <w:t xml:space="preserve"> </w:t>
      </w:r>
    </w:p>
    <w:p w14:paraId="122E0E6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BEBEF59"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Contexto</w:t>
      </w:r>
      <w:r w:rsidRPr="006C52B7">
        <w:rPr>
          <w:rFonts w:ascii="Arial" w:eastAsia="Times New Roman" w:hAnsi="Arial" w:cs="Arial"/>
          <w:color w:val="1F1F1F"/>
          <w:kern w:val="0"/>
          <w:bdr w:val="none" w:sz="0" w:space="0" w:color="auto" w:frame="1"/>
          <w14:ligatures w14:val="none"/>
        </w:rPr>
        <w:t xml:space="preserve"> A artroplastia da coluna vertebral surgiu na década de 1950 com implantes esféricos de Fernström como uma opção ao tratamento cirúrgico das doenças degenerativas discais nos segmentos cervical e lombar. A intervenção foi desenvolvida para restaurar a altura e a mobilidade segmentar fisiológica, buscando abrandar o efeito de sobrecarga e a aceleração da degeneração nos níveis adjacentes. Esse fenômeno de sobrecarga é frequentemente observado na fusão vertebral devido ao aumento do braço de alavanca. O avanço da engenharia de materiais, da modelagem biomecânica e do entendimento da cinemática espinhal impulsionou o desenvolvimento de implantes modernos. Tais implantes buscam replicar o eixo instantâneo de rotação e apresentar resistência viscoelástica semelhante à do disco intervertebral nativo. O grande desafio do procedimento reside na correta seleção dos pacientes e no rigor técnico, uma vez que a preservação da mobilidade requer estabilidade prévia da unidade funcional e ausência de degenerações estruturais graves que comprometam os resultados clínicos.</w:t>
      </w:r>
      <w:r w:rsidRPr="006C52B7">
        <w:rPr>
          <w:rFonts w:ascii="Arial" w:eastAsia="Times New Roman" w:hAnsi="Arial" w:cs="Arial"/>
          <w:color w:val="1F1F1F"/>
          <w:kern w:val="0"/>
          <w14:ligatures w14:val="none"/>
        </w:rPr>
        <w:t xml:space="preserve"> </w:t>
      </w:r>
    </w:p>
    <w:p w14:paraId="7549DFF4"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2E217D71"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Objetivo do capítulo</w:t>
      </w:r>
      <w:r w:rsidRPr="006C52B7">
        <w:rPr>
          <w:rFonts w:ascii="Arial" w:eastAsia="Times New Roman" w:hAnsi="Arial" w:cs="Arial"/>
          <w:color w:val="1F1F1F"/>
          <w:kern w:val="0"/>
          <w:bdr w:val="none" w:sz="0" w:space="0" w:color="auto" w:frame="1"/>
          <w14:ligatures w14:val="none"/>
        </w:rPr>
        <w:t xml:space="preserve"> O capítulo tem como objetivo capacitar o leitor a compreender os fundamentos biomecânicos e os projetos das próteses de artroplastia da coluna, identificando as indicações e contraindicações clínicas rigorosas nos segmentos cervical e lombar. Visa também detalhar os critérios de seleção de pacientes, os requisitos do planejamento pré-operatório, as etapas da técnica cirúrgica, os resultados clínicos descritos, as complicações mais frequentes com suas formas de manejo e as inovações tecnológicas emergentes.</w:t>
      </w:r>
      <w:r w:rsidRPr="006C52B7">
        <w:rPr>
          <w:rFonts w:ascii="Arial" w:eastAsia="Times New Roman" w:hAnsi="Arial" w:cs="Arial"/>
          <w:color w:val="1F1F1F"/>
          <w:kern w:val="0"/>
          <w14:ligatures w14:val="none"/>
        </w:rPr>
        <w:t xml:space="preserve"> </w:t>
      </w:r>
    </w:p>
    <w:p w14:paraId="55D61DCF"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12426C2A"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Conteúdo principal</w:t>
      </w:r>
    </w:p>
    <w:p w14:paraId="193C3232"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55E5EB6"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Fundamentos Biomecânicos e Tipos de Implantes</w:t>
      </w:r>
      <w:r w:rsidRPr="006C52B7">
        <w:rPr>
          <w:rFonts w:ascii="Arial" w:eastAsia="Times New Roman" w:hAnsi="Arial" w:cs="Arial"/>
          <w:color w:val="1F1F1F"/>
          <w:kern w:val="0"/>
          <w:bdr w:val="none" w:sz="0" w:space="0" w:color="auto" w:frame="1"/>
          <w14:ligatures w14:val="none"/>
        </w:rPr>
        <w:t xml:space="preserve"> A artroplastia visa replicar a mobilidade fisiológica e o eixo instantâneo de rotação do segmento operado, oferecendo resistência viscoelástica similar à do disco nativo para evitar a sobrecarga do nível adjacente. Diversos projetos de próteses foram desenvolvidos, variando entre superfícies convexas ou bicôncavas, sistemas de amortecimento dinâmico e núcleos móveis. O comportamento mecânico depende do modelo do implante e da precisão do seu posicionamento.</w:t>
      </w:r>
      <w:r w:rsidRPr="006C52B7">
        <w:rPr>
          <w:rFonts w:ascii="Arial" w:eastAsia="Times New Roman" w:hAnsi="Arial" w:cs="Arial"/>
          <w:color w:val="1F1F1F"/>
          <w:kern w:val="0"/>
          <w14:ligatures w14:val="none"/>
        </w:rPr>
        <w:t xml:space="preserve"> </w:t>
      </w:r>
    </w:p>
    <w:p w14:paraId="00644EF4"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23358A29"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Indicações e Contraindicações</w:t>
      </w:r>
      <w:r w:rsidRPr="006C52B7">
        <w:rPr>
          <w:rFonts w:ascii="Arial" w:eastAsia="Times New Roman" w:hAnsi="Arial" w:cs="Arial"/>
          <w:color w:val="1F1F1F"/>
          <w:kern w:val="0"/>
          <w:bdr w:val="none" w:sz="0" w:space="0" w:color="auto" w:frame="1"/>
          <w14:ligatures w14:val="none"/>
        </w:rPr>
        <w:t xml:space="preserve"> Ao contrário da artrodese, a artroplastia requer estabilidade prévia e integridade das estruturas da unidade funcional.</w:t>
      </w:r>
      <w:r w:rsidRPr="006C52B7">
        <w:rPr>
          <w:rFonts w:ascii="Arial" w:eastAsia="Times New Roman" w:hAnsi="Arial" w:cs="Arial"/>
          <w:color w:val="1F1F1F"/>
          <w:kern w:val="0"/>
          <w14:ligatures w14:val="none"/>
        </w:rPr>
        <w:t xml:space="preserve"> </w:t>
      </w:r>
    </w:p>
    <w:p w14:paraId="5801FE1E"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5F7EA81A" w14:textId="77777777" w:rsidR="006C52B7" w:rsidRPr="006C52B7" w:rsidRDefault="006C52B7" w:rsidP="006C52B7">
      <w:pPr>
        <w:numPr>
          <w:ilvl w:val="0"/>
          <w:numId w:val="1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Indicações Cervicais:</w:t>
      </w:r>
      <w:r w:rsidRPr="006C52B7">
        <w:rPr>
          <w:rFonts w:ascii="Arial" w:eastAsia="Times New Roman" w:hAnsi="Arial" w:cs="Arial"/>
          <w:color w:val="1F1F1F"/>
          <w:kern w:val="0"/>
          <w:bdr w:val="none" w:sz="0" w:space="0" w:color="auto" w:frame="1"/>
          <w14:ligatures w14:val="none"/>
        </w:rPr>
        <w:t xml:space="preserve"> Radiculopatia ou mielopatia discogênica pura em 1 ou 2 níveis (C3-C7), com falha do tratamento conservador por 6 a 8 semanas, mobilidade preservada em exames dinâmicos e integridade das facetas articulares posteriores.</w:t>
      </w:r>
      <w:r w:rsidRPr="006C52B7">
        <w:rPr>
          <w:rFonts w:ascii="Arial" w:eastAsia="Times New Roman" w:hAnsi="Arial" w:cs="Arial"/>
          <w:color w:val="1F1F1F"/>
          <w:kern w:val="0"/>
          <w14:ligatures w14:val="none"/>
        </w:rPr>
        <w:t xml:space="preserve"> </w:t>
      </w:r>
    </w:p>
    <w:p w14:paraId="1903DA2B"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3D56C9A" w14:textId="77777777" w:rsidR="006C52B7" w:rsidRPr="006C52B7" w:rsidRDefault="006C52B7" w:rsidP="006C52B7">
      <w:pPr>
        <w:numPr>
          <w:ilvl w:val="0"/>
          <w:numId w:val="1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Indicações Lombares:</w:t>
      </w:r>
      <w:r w:rsidRPr="006C52B7">
        <w:rPr>
          <w:rFonts w:ascii="Arial" w:eastAsia="Times New Roman" w:hAnsi="Arial" w:cs="Arial"/>
          <w:color w:val="1F1F1F"/>
          <w:kern w:val="0"/>
          <w:bdr w:val="none" w:sz="0" w:space="0" w:color="auto" w:frame="1"/>
          <w14:ligatures w14:val="none"/>
        </w:rPr>
        <w:t xml:space="preserve"> Dor lombar axial crônica por discopatia degenerativa isolada em nível único (L4-L5 ou L5-S1), com disco colapsado, alinhamento sagital e integridade ligamentar e facetária preservados.</w:t>
      </w:r>
      <w:r w:rsidRPr="006C52B7">
        <w:rPr>
          <w:rFonts w:ascii="Arial" w:eastAsia="Times New Roman" w:hAnsi="Arial" w:cs="Arial"/>
          <w:color w:val="1F1F1F"/>
          <w:kern w:val="0"/>
          <w14:ligatures w14:val="none"/>
        </w:rPr>
        <w:t xml:space="preserve"> </w:t>
      </w:r>
    </w:p>
    <w:p w14:paraId="6DB426A3"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33B1B20" w14:textId="77777777" w:rsidR="006C52B7" w:rsidRPr="006C52B7" w:rsidRDefault="006C52B7" w:rsidP="006C52B7">
      <w:pPr>
        <w:numPr>
          <w:ilvl w:val="0"/>
          <w:numId w:val="1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Contraindicações Absolutas:</w:t>
      </w:r>
      <w:r w:rsidRPr="006C52B7">
        <w:rPr>
          <w:rFonts w:ascii="Arial" w:eastAsia="Times New Roman" w:hAnsi="Arial" w:cs="Arial"/>
          <w:color w:val="1F1F1F"/>
          <w:kern w:val="0"/>
          <w:bdr w:val="none" w:sz="0" w:space="0" w:color="auto" w:frame="1"/>
          <w14:ligatures w14:val="none"/>
        </w:rPr>
        <w:t xml:space="preserve"> Instabilidade segmentar radiológica, degeneração facetária severa, osteoporose, infecção ativa ou prévia na coluna, histórico de radioterapia local, neoplasias vertebrais e deformidades estruturais como escoliose.</w:t>
      </w:r>
      <w:r w:rsidRPr="006C52B7">
        <w:rPr>
          <w:rFonts w:ascii="Arial" w:eastAsia="Times New Roman" w:hAnsi="Arial" w:cs="Arial"/>
          <w:color w:val="1F1F1F"/>
          <w:kern w:val="0"/>
          <w14:ligatures w14:val="none"/>
        </w:rPr>
        <w:t xml:space="preserve"> </w:t>
      </w:r>
    </w:p>
    <w:p w14:paraId="7D8C6147"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D7CEC03" w14:textId="77777777" w:rsidR="006C52B7" w:rsidRPr="006C52B7" w:rsidRDefault="006C52B7" w:rsidP="006C52B7">
      <w:pPr>
        <w:numPr>
          <w:ilvl w:val="0"/>
          <w:numId w:val="1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Fatores de Risco/Relativas:</w:t>
      </w:r>
      <w:r w:rsidRPr="006C52B7">
        <w:rPr>
          <w:rFonts w:ascii="Arial" w:eastAsia="Times New Roman" w:hAnsi="Arial" w:cs="Arial"/>
          <w:color w:val="1F1F1F"/>
          <w:kern w:val="0"/>
          <w:bdr w:val="none" w:sz="0" w:space="0" w:color="auto" w:frame="1"/>
          <w14:ligatures w14:val="none"/>
        </w:rPr>
        <w:t xml:space="preserve"> Tabagismo, obesidade mórbida, doenças autoimunes ou limitação articular generalizada.</w:t>
      </w:r>
      <w:r w:rsidRPr="006C52B7">
        <w:rPr>
          <w:rFonts w:ascii="Arial" w:eastAsia="Times New Roman" w:hAnsi="Arial" w:cs="Arial"/>
          <w:color w:val="1F1F1F"/>
          <w:kern w:val="0"/>
          <w14:ligatures w14:val="none"/>
        </w:rPr>
        <w:t xml:space="preserve"> </w:t>
      </w:r>
    </w:p>
    <w:p w14:paraId="0C76F54D"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AAD4604"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Planejamento Pré-Operatório e Imagem</w:t>
      </w:r>
      <w:r w:rsidRPr="006C52B7">
        <w:rPr>
          <w:rFonts w:ascii="Arial" w:eastAsia="Times New Roman" w:hAnsi="Arial" w:cs="Arial"/>
          <w:color w:val="1F1F1F"/>
          <w:kern w:val="0"/>
          <w:bdr w:val="none" w:sz="0" w:space="0" w:color="auto" w:frame="1"/>
          <w14:ligatures w14:val="none"/>
        </w:rPr>
        <w:t xml:space="preserve"> O planejamento exige correlação de anamnese e exame neurológico com exames de imagem de alta resolução. Utilizam-se ressonância magnética (RM), tomografia computadorizada (TC) para averiguar integridade facetária e dimensões do disco (altura, largura e profundidade) e radiografias em perfil dinâmico (flexão/extensão) para mensuração angular segmentar e exclusão de instabilidade. A prótese deve cobrir a maior superfície possível dos platôs vertebrais sem ultrapassar os limites anatômicos. Tecnologias como simulação virtual, impressão 3D, navegação por imagem, realidade aumentada e fluoroscopia 3D podem auxiliar no planejamento.</w:t>
      </w:r>
      <w:r w:rsidRPr="006C52B7">
        <w:rPr>
          <w:rFonts w:ascii="Arial" w:eastAsia="Times New Roman" w:hAnsi="Arial" w:cs="Arial"/>
          <w:color w:val="1F1F1F"/>
          <w:kern w:val="0"/>
          <w14:ligatures w14:val="none"/>
        </w:rPr>
        <w:t xml:space="preserve"> </w:t>
      </w:r>
    </w:p>
    <w:p w14:paraId="7463E662"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78A4320"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Técnica Cirúrgica</w:t>
      </w:r>
    </w:p>
    <w:p w14:paraId="4E3DF053"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393987DB" w14:textId="77777777" w:rsidR="006C52B7" w:rsidRPr="006C52B7" w:rsidRDefault="006C52B7" w:rsidP="006C52B7">
      <w:pPr>
        <w:numPr>
          <w:ilvl w:val="0"/>
          <w:numId w:val="13"/>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Abordagem Cervical:</w:t>
      </w:r>
      <w:r w:rsidRPr="006C52B7">
        <w:rPr>
          <w:rFonts w:ascii="Arial" w:eastAsia="Times New Roman" w:hAnsi="Arial" w:cs="Arial"/>
          <w:color w:val="1F1F1F"/>
          <w:kern w:val="0"/>
          <w:bdr w:val="none" w:sz="0" w:space="0" w:color="auto" w:frame="1"/>
          <w14:ligatures w14:val="none"/>
        </w:rPr>
        <w:t xml:space="preserve"> Realizada via acesso anterior de Smith-Robinson em decúbito dorsal com leve hiperextensão. Aplica-se afastamento com pinos de Caspar, discectomia total respeitando os platôs sem violar as placas terminais e ressecção de osteófitos marginais com curetas e brocas de baixa rotação. O leito é preparado com guias e a prótese é inserida sob pressão controlada e checagem fluoroscópica.</w:t>
      </w:r>
      <w:r w:rsidRPr="006C52B7">
        <w:rPr>
          <w:rFonts w:ascii="Arial" w:eastAsia="Times New Roman" w:hAnsi="Arial" w:cs="Arial"/>
          <w:color w:val="1F1F1F"/>
          <w:kern w:val="0"/>
          <w14:ligatures w14:val="none"/>
        </w:rPr>
        <w:t xml:space="preserve"> </w:t>
      </w:r>
    </w:p>
    <w:p w14:paraId="6F1D9F0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E6A6113" w14:textId="77777777" w:rsidR="006C52B7" w:rsidRPr="006C52B7" w:rsidRDefault="006C52B7" w:rsidP="006C52B7">
      <w:pPr>
        <w:numPr>
          <w:ilvl w:val="0"/>
          <w:numId w:val="13"/>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Abordagem Lombar:</w:t>
      </w:r>
      <w:r w:rsidRPr="006C52B7">
        <w:rPr>
          <w:rFonts w:ascii="Arial" w:eastAsia="Times New Roman" w:hAnsi="Arial" w:cs="Arial"/>
          <w:color w:val="1F1F1F"/>
          <w:kern w:val="0"/>
          <w:bdr w:val="none" w:sz="0" w:space="0" w:color="auto" w:frame="1"/>
          <w14:ligatures w14:val="none"/>
        </w:rPr>
        <w:t xml:space="preserve"> Realizada via retroperitoneal anterolateral minimamente invasiva em decúbito supino. Exige dissecção cautelosa devido à proximidade de grandes vasos (artérias ilíacas comuns, veias cava e ilíacas) e do plexo simpático. Executa-se discectomia total e ressecção de osteófitos posteriores. A </w:t>
      </w:r>
      <w:r w:rsidRPr="006C52B7">
        <w:rPr>
          <w:rFonts w:ascii="Arial" w:eastAsia="Times New Roman" w:hAnsi="Arial" w:cs="Arial"/>
          <w:color w:val="1F1F1F"/>
          <w:kern w:val="0"/>
          <w:bdr w:val="none" w:sz="0" w:space="0" w:color="auto" w:frame="1"/>
          <w14:ligatures w14:val="none"/>
        </w:rPr>
        <w:lastRenderedPageBreak/>
        <w:t>prótese é inserida por impacto progressivo até encaixe, devendo cobrir ao menos 80% da superfície dos platôs para assegurar estabilidade primária. Recomendou-se o uso de neuromonitorização eletrofisiológica.</w:t>
      </w:r>
      <w:r w:rsidRPr="006C52B7">
        <w:rPr>
          <w:rFonts w:ascii="Arial" w:eastAsia="Times New Roman" w:hAnsi="Arial" w:cs="Arial"/>
          <w:color w:val="1F1F1F"/>
          <w:kern w:val="0"/>
          <w14:ligatures w14:val="none"/>
        </w:rPr>
        <w:t xml:space="preserve"> </w:t>
      </w:r>
    </w:p>
    <w:p w14:paraId="321B0313"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151BC54"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Resultados Clínicos e Complicações</w:t>
      </w:r>
      <w:r w:rsidRPr="006C52B7">
        <w:rPr>
          <w:rFonts w:ascii="Arial" w:eastAsia="Times New Roman" w:hAnsi="Arial" w:cs="Arial"/>
          <w:color w:val="1F1F1F"/>
          <w:kern w:val="0"/>
          <w:bdr w:val="none" w:sz="0" w:space="0" w:color="auto" w:frame="1"/>
          <w14:ligatures w14:val="none"/>
        </w:rPr>
        <w:t xml:space="preserve"> Estudos randomizados (como o estudo IDE da FDA para o dispositivo Mobi-C) demonstram na coluna cervical taxas de sucesso clínico equivalentes ou superiores à discectomia e fusão anterior cervical (ACDF) em 2, 5 e 7 anos, com manutenção da mobilidade (</w:t>
      </w:r>
      <m:oMath>
        <m:r>
          <w:rPr>
            <w:rFonts w:ascii="Cambria Math" w:eastAsia="Times New Roman" w:hAnsi="Cambria Math" w:cs="Arial"/>
            <w:color w:val="1F1F1F"/>
            <w:kern w:val="0"/>
            <w14:ligatures w14:val="none"/>
          </w:rPr>
          <m:t>&gt;90%</m:t>
        </m:r>
      </m:oMath>
      <w:r w:rsidRPr="006C52B7">
        <w:rPr>
          <w:rFonts w:ascii="Arial" w:eastAsia="Times New Roman" w:hAnsi="Arial" w:cs="Arial"/>
          <w:color w:val="1F1F1F"/>
          <w:kern w:val="0"/>
          <w:bdr w:val="none" w:sz="0" w:space="0" w:color="auto" w:frame="1"/>
          <w14:ligatures w14:val="none"/>
        </w:rPr>
        <w:t>) e menor taxa de reoperação em níveis adjacentes. Outros implantes como Prestige ST, ProDisc-C e Bryan Disc apresentaram resultados semelhantes em escalas como NDI, SF-36 e EVA. Na coluna lombar (ex.: ProDisc-L vs. fusão circunferencial), observa-se melhora sustentada no índice ODI e dor, embora a superioridade em relação à fusão permaneça em debate.</w:t>
      </w:r>
      <w:r w:rsidRPr="006C52B7">
        <w:rPr>
          <w:rFonts w:ascii="Arial" w:eastAsia="Times New Roman" w:hAnsi="Arial" w:cs="Arial"/>
          <w:color w:val="1F1F1F"/>
          <w:kern w:val="0"/>
          <w14:ligatures w14:val="none"/>
        </w:rPr>
        <w:t xml:space="preserve"> </w:t>
      </w:r>
    </w:p>
    <w:p w14:paraId="47B2C6D8"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0832EA0"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As complicações incluem posicionamento inadequado, migração, afundamento (</w:t>
      </w:r>
      <w:r w:rsidRPr="006C52B7">
        <w:rPr>
          <w:rFonts w:ascii="Arial" w:eastAsia="Times New Roman" w:hAnsi="Arial" w:cs="Arial"/>
          <w:i/>
          <w:iCs/>
          <w:color w:val="1F1F1F"/>
          <w:kern w:val="0"/>
          <w:bdr w:val="none" w:sz="0" w:space="0" w:color="auto" w:frame="1"/>
          <w14:ligatures w14:val="none"/>
        </w:rPr>
        <w:t>subsidence</w:t>
      </w:r>
      <w:r w:rsidRPr="006C52B7">
        <w:rPr>
          <w:rFonts w:ascii="Arial" w:eastAsia="Times New Roman" w:hAnsi="Arial" w:cs="Arial"/>
          <w:color w:val="1F1F1F"/>
          <w:kern w:val="0"/>
          <w:bdr w:val="none" w:sz="0" w:space="0" w:color="auto" w:frame="1"/>
          <w14:ligatures w14:val="none"/>
        </w:rPr>
        <w:t>), pseudoartrose funcional, falha mecânica, disfonia e disfagia transitórias (cervical), ossificação heterotópica, anquilose, lesão vascular e dor por degeneração facetária oculta. O manejo de mau posicionamento pode exigir revisão precoce e, na falência da prótese, a conversão para artrodese.</w:t>
      </w:r>
      <w:r w:rsidRPr="006C52B7">
        <w:rPr>
          <w:rFonts w:ascii="Arial" w:eastAsia="Times New Roman" w:hAnsi="Arial" w:cs="Arial"/>
          <w:color w:val="1F1F1F"/>
          <w:kern w:val="0"/>
          <w14:ligatures w14:val="none"/>
        </w:rPr>
        <w:t xml:space="preserve"> </w:t>
      </w:r>
    </w:p>
    <w:p w14:paraId="33A08804"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08EDDC4"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Inovações Tecnológicas</w:t>
      </w:r>
      <w:r w:rsidRPr="006C52B7">
        <w:rPr>
          <w:rFonts w:ascii="Arial" w:eastAsia="Times New Roman" w:hAnsi="Arial" w:cs="Arial"/>
          <w:color w:val="1F1F1F"/>
          <w:kern w:val="0"/>
          <w:bdr w:val="none" w:sz="0" w:space="0" w:color="auto" w:frame="1"/>
          <w14:ligatures w14:val="none"/>
        </w:rPr>
        <w:t xml:space="preserve"> Avanços incluem próteses com amortecimento progressivo e núcleos viscoelásticos, revestimentos bioativos (hidroxiapatita e titânio poroso) para osteointegração, sensores sem fio embutidos para monitoramento de carga, planejamento pré-operatório com inteligência artificial e pesquisas em discos biológicos baseados em engenharia de tecidos.</w:t>
      </w:r>
      <w:r w:rsidRPr="006C52B7">
        <w:rPr>
          <w:rFonts w:ascii="Arial" w:eastAsia="Times New Roman" w:hAnsi="Arial" w:cs="Arial"/>
          <w:color w:val="1F1F1F"/>
          <w:kern w:val="0"/>
          <w14:ligatures w14:val="none"/>
        </w:rPr>
        <w:t xml:space="preserve"> </w:t>
      </w:r>
    </w:p>
    <w:p w14:paraId="73DE79A6"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8EDC027"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Aplicação clínica</w:t>
      </w:r>
      <w:r w:rsidRPr="006C52B7">
        <w:rPr>
          <w:rFonts w:ascii="Arial" w:eastAsia="Times New Roman" w:hAnsi="Arial" w:cs="Arial"/>
          <w:color w:val="1F1F1F"/>
          <w:kern w:val="0"/>
          <w:bdr w:val="none" w:sz="0" w:space="0" w:color="auto" w:frame="1"/>
          <w14:ligatures w14:val="none"/>
        </w:rPr>
        <w:t xml:space="preserve"> A aplicação prática da artroplastia da coluna fundamenta-se na criteriosa triagem de pacientes e no rigor do alinhamento biomecânico durante a cirurgia. Na fase diagnóstica e de tomada de decisão, o cirurgião deve utilizar radiografias dinâmicas em flexão e extensão para confirmar a mobilidade residual e afastar a presença de instabilidades ocultas, além de solicitar TC para garantir que as facetas articulares estejam anatomicamente íntegras e livres de degeneração avançada. Durante o planejamento, o dimensionamento exato da prótese via TC evita o subdimensionamento — que favorece a migração ou o afundamento — e o sobredimensionamento — que pode agredir tecidos adjacentes.</w:t>
      </w:r>
      <w:r w:rsidRPr="006C52B7">
        <w:rPr>
          <w:rFonts w:ascii="Arial" w:eastAsia="Times New Roman" w:hAnsi="Arial" w:cs="Arial"/>
          <w:color w:val="1F1F1F"/>
          <w:kern w:val="0"/>
          <w14:ligatures w14:val="none"/>
        </w:rPr>
        <w:t xml:space="preserve"> </w:t>
      </w:r>
    </w:p>
    <w:p w14:paraId="13F172C2"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30CC471B"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Na execução da técnica cervical, deve-se preservar rigorosamente a cortical do platô vertebral durante a discectomia para evitar o afundamento (</w:t>
      </w:r>
      <w:r w:rsidRPr="006C52B7">
        <w:rPr>
          <w:rFonts w:ascii="Arial" w:eastAsia="Times New Roman" w:hAnsi="Arial" w:cs="Arial"/>
          <w:i/>
          <w:iCs/>
          <w:color w:val="1F1F1F"/>
          <w:kern w:val="0"/>
          <w:bdr w:val="none" w:sz="0" w:space="0" w:color="auto" w:frame="1"/>
          <w14:ligatures w14:val="none"/>
        </w:rPr>
        <w:t>subsidence</w:t>
      </w:r>
      <w:r w:rsidRPr="006C52B7">
        <w:rPr>
          <w:rFonts w:ascii="Arial" w:eastAsia="Times New Roman" w:hAnsi="Arial" w:cs="Arial"/>
          <w:color w:val="1F1F1F"/>
          <w:kern w:val="0"/>
          <w:bdr w:val="none" w:sz="0" w:space="0" w:color="auto" w:frame="1"/>
          <w14:ligatures w14:val="none"/>
        </w:rPr>
        <w:t>). No acesso retroperitoneal lombar, a preservação dos grandes vasos e do plexo simpático é prioritária, sendo recomendada a atuação conjunta de um cirurgião vascular experiente em casos de anatomia complexa. A checagem intraoperatória por fluoroscopia deve confirmar que a prótese cubra no mínimo 80% da superfície do platô vertebral e esteja perfeitamente centralizada, prevenindo desgastes assimétricos, falha mecânica precoce e ossificação heterotópica pós-operatória.</w:t>
      </w:r>
      <w:r w:rsidRPr="006C52B7">
        <w:rPr>
          <w:rFonts w:ascii="Arial" w:eastAsia="Times New Roman" w:hAnsi="Arial" w:cs="Arial"/>
          <w:color w:val="1F1F1F"/>
          <w:kern w:val="0"/>
          <w14:ligatures w14:val="none"/>
        </w:rPr>
        <w:t xml:space="preserve"> </w:t>
      </w:r>
    </w:p>
    <w:p w14:paraId="27D0AD5A"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0B9727AC"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Mensagem central</w:t>
      </w:r>
      <w:r w:rsidRPr="006C52B7">
        <w:rPr>
          <w:rFonts w:ascii="Arial" w:eastAsia="Times New Roman" w:hAnsi="Arial" w:cs="Arial"/>
          <w:color w:val="1F1F1F"/>
          <w:kern w:val="0"/>
          <w:bdr w:val="none" w:sz="0" w:space="0" w:color="auto" w:frame="1"/>
          <w14:ligatures w14:val="none"/>
        </w:rPr>
        <w:t xml:space="preserve"> A artroplastia da coluna vertebral é uma alternativa eficaz e segura à artrodese para pacientes rigorosamente selecionados com doença discal </w:t>
      </w:r>
      <w:r w:rsidRPr="006C52B7">
        <w:rPr>
          <w:rFonts w:ascii="Arial" w:eastAsia="Times New Roman" w:hAnsi="Arial" w:cs="Arial"/>
          <w:color w:val="1F1F1F"/>
          <w:kern w:val="0"/>
          <w:bdr w:val="none" w:sz="0" w:space="0" w:color="auto" w:frame="1"/>
          <w14:ligatures w14:val="none"/>
        </w:rPr>
        <w:lastRenderedPageBreak/>
        <w:t>degenerativa cervical ou lombar sem instabilidade ou artrose facetária. A preservação da mobilidade segmentar reduz a sobrecarga e a degeneração nos níveis adjacentes, mas o sucesso a longo prazo depende criticamente da indicação adequada, do correto dimensionamento do implante e do posicionamento intraoperatório preciso guiado por imagem.</w:t>
      </w:r>
      <w:r w:rsidRPr="006C52B7">
        <w:rPr>
          <w:rFonts w:ascii="Arial" w:eastAsia="Times New Roman" w:hAnsi="Arial" w:cs="Arial"/>
          <w:color w:val="1F1F1F"/>
          <w:kern w:val="0"/>
          <w14:ligatures w14:val="none"/>
        </w:rPr>
        <w:t xml:space="preserve"> </w:t>
      </w:r>
    </w:p>
    <w:p w14:paraId="40D99A05"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76F695EB"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Janela de destaque — Por que este capítulo importa</w:t>
      </w:r>
      <w:r w:rsidRPr="006C52B7">
        <w:rPr>
          <w:rFonts w:ascii="Arial" w:eastAsia="Times New Roman" w:hAnsi="Arial" w:cs="Arial"/>
          <w:color w:val="1F1F1F"/>
          <w:kern w:val="0"/>
          <w:bdr w:val="none" w:sz="0" w:space="0" w:color="auto" w:frame="1"/>
          <w14:ligatures w14:val="none"/>
        </w:rPr>
        <w:t xml:space="preserve"> A artroplastia da coluna estabelece uma mudança de paradigma ao substituir a fusão pela preservação do movimento fisiológico da unidade funcional. Compreender as indicações precisas e as limitações técnicas deste procedimento é fundamental para prevenir falhas mecânicas, afundamentos do implante e revisões cirúrgicas complexas. Este capítulo fornece um guia abrangente que conecta os conceitos da engenharia biomecânica à prática cirúrgica diária, capacitando o especialista a realizar escolhas seguras e alcançar a estabilização articular ideal sem comprometer a longevidade dos segmentos adjacentes.</w:t>
      </w:r>
      <w:r w:rsidRPr="006C52B7">
        <w:rPr>
          <w:rFonts w:ascii="Arial" w:eastAsia="Times New Roman" w:hAnsi="Arial" w:cs="Arial"/>
          <w:color w:val="1F1F1F"/>
          <w:kern w:val="0"/>
          <w14:ligatures w14:val="none"/>
        </w:rPr>
        <w:t xml:space="preserve"> </w:t>
      </w:r>
    </w:p>
    <w:p w14:paraId="6CE24BFC"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4089E6E0"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Palavras-chave e descritores</w:t>
      </w:r>
    </w:p>
    <w:p w14:paraId="056B019C"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7529762A"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Descritores DeCS (Português):</w:t>
      </w:r>
    </w:p>
    <w:p w14:paraId="52A727D0"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71AF2875"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Artroplastia</w:t>
      </w:r>
      <w:r w:rsidRPr="006C52B7">
        <w:rPr>
          <w:rFonts w:ascii="Arial" w:eastAsia="Times New Roman" w:hAnsi="Arial" w:cs="Arial"/>
          <w:color w:val="1F1F1F"/>
          <w:kern w:val="0"/>
          <w14:ligatures w14:val="none"/>
        </w:rPr>
        <w:t xml:space="preserve"> </w:t>
      </w:r>
    </w:p>
    <w:p w14:paraId="67AFFEC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5CEC055"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Disco Intervertebral</w:t>
      </w:r>
      <w:r w:rsidRPr="006C52B7">
        <w:rPr>
          <w:rFonts w:ascii="Arial" w:eastAsia="Times New Roman" w:hAnsi="Arial" w:cs="Arial"/>
          <w:color w:val="1F1F1F"/>
          <w:kern w:val="0"/>
          <w14:ligatures w14:val="none"/>
        </w:rPr>
        <w:t xml:space="preserve"> </w:t>
      </w:r>
    </w:p>
    <w:p w14:paraId="47B5701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169B16AD"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Coluna Vertebral</w:t>
      </w:r>
      <w:r w:rsidRPr="006C52B7">
        <w:rPr>
          <w:rFonts w:ascii="Arial" w:eastAsia="Times New Roman" w:hAnsi="Arial" w:cs="Arial"/>
          <w:color w:val="1F1F1F"/>
          <w:kern w:val="0"/>
          <w14:ligatures w14:val="none"/>
        </w:rPr>
        <w:t xml:space="preserve"> </w:t>
      </w:r>
    </w:p>
    <w:p w14:paraId="56C1B447"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02DE1EE"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Região Cervical</w:t>
      </w:r>
      <w:r w:rsidRPr="006C52B7">
        <w:rPr>
          <w:rFonts w:ascii="Arial" w:eastAsia="Times New Roman" w:hAnsi="Arial" w:cs="Arial"/>
          <w:color w:val="1F1F1F"/>
          <w:kern w:val="0"/>
          <w14:ligatures w14:val="none"/>
        </w:rPr>
        <w:t xml:space="preserve"> </w:t>
      </w:r>
    </w:p>
    <w:p w14:paraId="5B415501"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7466F6A1"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Região Lombar</w:t>
      </w:r>
      <w:r w:rsidRPr="006C52B7">
        <w:rPr>
          <w:rFonts w:ascii="Arial" w:eastAsia="Times New Roman" w:hAnsi="Arial" w:cs="Arial"/>
          <w:color w:val="1F1F1F"/>
          <w:kern w:val="0"/>
          <w14:ligatures w14:val="none"/>
        </w:rPr>
        <w:t xml:space="preserve"> </w:t>
      </w:r>
    </w:p>
    <w:p w14:paraId="2D10749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B550F6E"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Biomecânica</w:t>
      </w:r>
      <w:r w:rsidRPr="006C52B7">
        <w:rPr>
          <w:rFonts w:ascii="Arial" w:eastAsia="Times New Roman" w:hAnsi="Arial" w:cs="Arial"/>
          <w:color w:val="1F1F1F"/>
          <w:kern w:val="0"/>
          <w14:ligatures w14:val="none"/>
        </w:rPr>
        <w:t xml:space="preserve"> </w:t>
      </w:r>
    </w:p>
    <w:p w14:paraId="393DDB9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151EB1B0" w14:textId="77777777" w:rsidR="006C52B7" w:rsidRPr="006C52B7" w:rsidRDefault="006C52B7" w:rsidP="006C52B7">
      <w:pPr>
        <w:numPr>
          <w:ilvl w:val="0"/>
          <w:numId w:val="14"/>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Prótese Articular</w:t>
      </w:r>
      <w:r w:rsidRPr="006C52B7">
        <w:rPr>
          <w:rFonts w:ascii="Arial" w:eastAsia="Times New Roman" w:hAnsi="Arial" w:cs="Arial"/>
          <w:color w:val="1F1F1F"/>
          <w:kern w:val="0"/>
          <w14:ligatures w14:val="none"/>
        </w:rPr>
        <w:t xml:space="preserve"> </w:t>
      </w:r>
    </w:p>
    <w:p w14:paraId="55936163"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120BF280"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Descritores MeSH (Inglês):</w:t>
      </w:r>
    </w:p>
    <w:p w14:paraId="6F62E2AD"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3F9F004F"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Arthroplasty</w:t>
      </w:r>
      <w:r w:rsidRPr="006C52B7">
        <w:rPr>
          <w:rFonts w:ascii="Arial" w:eastAsia="Times New Roman" w:hAnsi="Arial" w:cs="Arial"/>
          <w:color w:val="1F1F1F"/>
          <w:kern w:val="0"/>
          <w14:ligatures w14:val="none"/>
        </w:rPr>
        <w:t xml:space="preserve"> </w:t>
      </w:r>
    </w:p>
    <w:p w14:paraId="51DB9B1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70DA54CA"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Intervertebral Disc</w:t>
      </w:r>
      <w:r w:rsidRPr="006C52B7">
        <w:rPr>
          <w:rFonts w:ascii="Arial" w:eastAsia="Times New Roman" w:hAnsi="Arial" w:cs="Arial"/>
          <w:color w:val="1F1F1F"/>
          <w:kern w:val="0"/>
          <w14:ligatures w14:val="none"/>
        </w:rPr>
        <w:t xml:space="preserve"> </w:t>
      </w:r>
    </w:p>
    <w:p w14:paraId="02F3BE8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BDFE461"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Spine</w:t>
      </w:r>
      <w:r w:rsidRPr="006C52B7">
        <w:rPr>
          <w:rFonts w:ascii="Arial" w:eastAsia="Times New Roman" w:hAnsi="Arial" w:cs="Arial"/>
          <w:color w:val="1F1F1F"/>
          <w:kern w:val="0"/>
          <w14:ligatures w14:val="none"/>
        </w:rPr>
        <w:t xml:space="preserve"> </w:t>
      </w:r>
    </w:p>
    <w:p w14:paraId="374939B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F377E6B"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Cervical Vertebrae</w:t>
      </w:r>
      <w:r w:rsidRPr="006C52B7">
        <w:rPr>
          <w:rFonts w:ascii="Arial" w:eastAsia="Times New Roman" w:hAnsi="Arial" w:cs="Arial"/>
          <w:color w:val="1F1F1F"/>
          <w:kern w:val="0"/>
          <w14:ligatures w14:val="none"/>
        </w:rPr>
        <w:t xml:space="preserve"> </w:t>
      </w:r>
    </w:p>
    <w:p w14:paraId="5EF9820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4FEE286"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lastRenderedPageBreak/>
        <w:t>Lumbar Vertebrae</w:t>
      </w:r>
      <w:r w:rsidRPr="006C52B7">
        <w:rPr>
          <w:rFonts w:ascii="Arial" w:eastAsia="Times New Roman" w:hAnsi="Arial" w:cs="Arial"/>
          <w:color w:val="1F1F1F"/>
          <w:kern w:val="0"/>
          <w14:ligatures w14:val="none"/>
        </w:rPr>
        <w:t xml:space="preserve"> </w:t>
      </w:r>
    </w:p>
    <w:p w14:paraId="6144F23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D0C0E87"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Biomechanics</w:t>
      </w:r>
      <w:r w:rsidRPr="006C52B7">
        <w:rPr>
          <w:rFonts w:ascii="Arial" w:eastAsia="Times New Roman" w:hAnsi="Arial" w:cs="Arial"/>
          <w:color w:val="1F1F1F"/>
          <w:kern w:val="0"/>
          <w14:ligatures w14:val="none"/>
        </w:rPr>
        <w:t xml:space="preserve"> </w:t>
      </w:r>
    </w:p>
    <w:p w14:paraId="42962AE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15F7F1C7" w14:textId="77777777" w:rsidR="006C52B7" w:rsidRPr="006C52B7" w:rsidRDefault="006C52B7" w:rsidP="006C52B7">
      <w:pPr>
        <w:numPr>
          <w:ilvl w:val="0"/>
          <w:numId w:val="15"/>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Joint Prosthesis</w:t>
      </w:r>
      <w:r w:rsidRPr="006C52B7">
        <w:rPr>
          <w:rFonts w:ascii="Arial" w:eastAsia="Times New Roman" w:hAnsi="Arial" w:cs="Arial"/>
          <w:color w:val="1F1F1F"/>
          <w:kern w:val="0"/>
          <w14:ligatures w14:val="none"/>
        </w:rPr>
        <w:t xml:space="preserve"> </w:t>
      </w:r>
    </w:p>
    <w:p w14:paraId="64031251"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4E2A203"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Palavras-chave livres:</w:t>
      </w:r>
    </w:p>
    <w:p w14:paraId="656E3F34"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517BA03B" w14:textId="77777777" w:rsidR="006C52B7" w:rsidRPr="006C52B7" w:rsidRDefault="006C52B7" w:rsidP="006C52B7">
      <w:pPr>
        <w:numPr>
          <w:ilvl w:val="0"/>
          <w:numId w:val="16"/>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Doença do nível adjacente</w:t>
      </w:r>
      <w:r w:rsidRPr="006C52B7">
        <w:rPr>
          <w:rFonts w:ascii="Arial" w:eastAsia="Times New Roman" w:hAnsi="Arial" w:cs="Arial"/>
          <w:color w:val="1F1F1F"/>
          <w:kern w:val="0"/>
          <w14:ligatures w14:val="none"/>
        </w:rPr>
        <w:t xml:space="preserve"> </w:t>
      </w:r>
    </w:p>
    <w:p w14:paraId="0EBED85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A7D6FF2" w14:textId="77777777" w:rsidR="006C52B7" w:rsidRPr="006C52B7" w:rsidRDefault="006C52B7" w:rsidP="006C52B7">
      <w:pPr>
        <w:numPr>
          <w:ilvl w:val="0"/>
          <w:numId w:val="16"/>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Subsidência</w:t>
      </w:r>
      <w:r w:rsidRPr="006C52B7">
        <w:rPr>
          <w:rFonts w:ascii="Arial" w:eastAsia="Times New Roman" w:hAnsi="Arial" w:cs="Arial"/>
          <w:color w:val="1F1F1F"/>
          <w:kern w:val="0"/>
          <w14:ligatures w14:val="none"/>
        </w:rPr>
        <w:t xml:space="preserve"> </w:t>
      </w:r>
    </w:p>
    <w:p w14:paraId="493C6C8F"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E1D7507" w14:textId="77777777" w:rsidR="006C52B7" w:rsidRPr="006C52B7" w:rsidRDefault="006C52B7" w:rsidP="006C52B7">
      <w:pPr>
        <w:numPr>
          <w:ilvl w:val="0"/>
          <w:numId w:val="16"/>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Ossificação heterotópica</w:t>
      </w:r>
      <w:r w:rsidRPr="006C52B7">
        <w:rPr>
          <w:rFonts w:ascii="Arial" w:eastAsia="Times New Roman" w:hAnsi="Arial" w:cs="Arial"/>
          <w:color w:val="1F1F1F"/>
          <w:kern w:val="0"/>
          <w14:ligatures w14:val="none"/>
        </w:rPr>
        <w:t xml:space="preserve"> </w:t>
      </w:r>
    </w:p>
    <w:p w14:paraId="3B1F678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ED3AC04"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Três cards de destaque</w:t>
      </w:r>
    </w:p>
    <w:p w14:paraId="597AE699" w14:textId="77777777" w:rsidR="006C52B7" w:rsidRPr="006C52B7" w:rsidRDefault="006C52B7" w:rsidP="006C52B7">
      <w:pPr>
        <w:spacing w:after="0" w:line="240" w:lineRule="auto"/>
        <w:rPr>
          <w:rFonts w:ascii="Arial" w:eastAsia="Times New Roman" w:hAnsi="Arial" w:cs="Arial"/>
          <w:color w:val="1F1F1F"/>
          <w:kern w:val="0"/>
          <w14:ligatures w14:val="none"/>
        </w:rPr>
      </w:pPr>
    </w:p>
    <w:p w14:paraId="5AED70EB"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Card 1 — Conceito essencial</w:t>
      </w:r>
    </w:p>
    <w:p w14:paraId="6211D271"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60C3288B" w14:textId="77777777" w:rsidR="006C52B7" w:rsidRPr="006C52B7" w:rsidRDefault="006C52B7" w:rsidP="006C52B7">
      <w:pPr>
        <w:numPr>
          <w:ilvl w:val="0"/>
          <w:numId w:val="17"/>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Título:</w:t>
      </w:r>
      <w:r w:rsidRPr="006C52B7">
        <w:rPr>
          <w:rFonts w:ascii="Arial" w:eastAsia="Times New Roman" w:hAnsi="Arial" w:cs="Arial"/>
          <w:color w:val="1F1F1F"/>
          <w:kern w:val="0"/>
          <w14:ligatures w14:val="none"/>
        </w:rPr>
        <w:t xml:space="preserve"> Preservação do movimento e nível adjacente</w:t>
      </w:r>
    </w:p>
    <w:p w14:paraId="39F7412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D8A404A" w14:textId="77777777" w:rsidR="006C52B7" w:rsidRPr="006C52B7" w:rsidRDefault="006C52B7" w:rsidP="006C52B7">
      <w:pPr>
        <w:numPr>
          <w:ilvl w:val="0"/>
          <w:numId w:val="17"/>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Texto:</w:t>
      </w:r>
      <w:r w:rsidRPr="006C52B7">
        <w:rPr>
          <w:rFonts w:ascii="Arial" w:eastAsia="Times New Roman" w:hAnsi="Arial" w:cs="Arial"/>
          <w:color w:val="1F1F1F"/>
          <w:kern w:val="0"/>
          <w:bdr w:val="none" w:sz="0" w:space="0" w:color="auto" w:frame="1"/>
          <w14:ligatures w14:val="none"/>
        </w:rPr>
        <w:t xml:space="preserve"> A artroplastia da coluna busca replicar a mobilidade segmentar e o eixo instantâneo de rotação fisiológico. Ao manter a cinemática do segmento operado, o procedimento reduz o braço de alavanca e a sobrecarga mecânica sobre os discos vizinhos, diminuindo a incidência da doença do nível adjacente em comparação à artrodese tradicional.</w:t>
      </w:r>
      <w:r w:rsidRPr="006C52B7">
        <w:rPr>
          <w:rFonts w:ascii="Arial" w:eastAsia="Times New Roman" w:hAnsi="Arial" w:cs="Arial"/>
          <w:color w:val="1F1F1F"/>
          <w:kern w:val="0"/>
          <w14:ligatures w14:val="none"/>
        </w:rPr>
        <w:t xml:space="preserve"> </w:t>
      </w:r>
    </w:p>
    <w:p w14:paraId="1BD144A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643987A"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Card 2 — Decisão clínica</w:t>
      </w:r>
    </w:p>
    <w:p w14:paraId="2A3D6A0C"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111A0D27" w14:textId="77777777" w:rsidR="006C52B7" w:rsidRPr="006C52B7" w:rsidRDefault="006C52B7" w:rsidP="006C52B7">
      <w:pPr>
        <w:numPr>
          <w:ilvl w:val="0"/>
          <w:numId w:val="18"/>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Título:</w:t>
      </w:r>
      <w:r w:rsidRPr="006C52B7">
        <w:rPr>
          <w:rFonts w:ascii="Arial" w:eastAsia="Times New Roman" w:hAnsi="Arial" w:cs="Arial"/>
          <w:color w:val="1F1F1F"/>
          <w:kern w:val="0"/>
          <w14:ligatures w14:val="none"/>
        </w:rPr>
        <w:t xml:space="preserve"> Triagem rigorosa e integridade facetária</w:t>
      </w:r>
    </w:p>
    <w:p w14:paraId="2F774CE3"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ECD7164" w14:textId="77777777" w:rsidR="006C52B7" w:rsidRPr="006C52B7" w:rsidRDefault="006C52B7" w:rsidP="006C52B7">
      <w:pPr>
        <w:numPr>
          <w:ilvl w:val="0"/>
          <w:numId w:val="18"/>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Texto:</w:t>
      </w:r>
      <w:r w:rsidRPr="006C52B7">
        <w:rPr>
          <w:rFonts w:ascii="Arial" w:eastAsia="Times New Roman" w:hAnsi="Arial" w:cs="Arial"/>
          <w:color w:val="1F1F1F"/>
          <w:kern w:val="0"/>
          <w:bdr w:val="none" w:sz="0" w:space="0" w:color="auto" w:frame="1"/>
          <w14:ligatures w14:val="none"/>
        </w:rPr>
        <w:t xml:space="preserve"> A indicação bem-sucedida exige estabilidade prévia da unidade funcional e ausência de degeneração facetária avançada. O uso de radiografias dinâmicas para afastar instabilidade oculta e de tomografia para verificar a integridade das facetas é obrigatório. A presença de artrose facetária severa ou instabilidade contraindica a artroplastia.</w:t>
      </w:r>
      <w:r w:rsidRPr="006C52B7">
        <w:rPr>
          <w:rFonts w:ascii="Arial" w:eastAsia="Times New Roman" w:hAnsi="Arial" w:cs="Arial"/>
          <w:color w:val="1F1F1F"/>
          <w:kern w:val="0"/>
          <w14:ligatures w14:val="none"/>
        </w:rPr>
        <w:t xml:space="preserve"> </w:t>
      </w:r>
    </w:p>
    <w:p w14:paraId="7A83C365"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BEBF121"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Card 3 — Pérola ou alerta</w:t>
      </w:r>
    </w:p>
    <w:p w14:paraId="158E46FF"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0E466D78" w14:textId="77777777" w:rsidR="006C52B7" w:rsidRPr="006C52B7" w:rsidRDefault="006C52B7" w:rsidP="006C52B7">
      <w:pPr>
        <w:numPr>
          <w:ilvl w:val="0"/>
          <w:numId w:val="19"/>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Título:</w:t>
      </w:r>
      <w:r w:rsidRPr="006C52B7">
        <w:rPr>
          <w:rFonts w:ascii="Arial" w:eastAsia="Times New Roman" w:hAnsi="Arial" w:cs="Arial"/>
          <w:color w:val="1F1F1F"/>
          <w:kern w:val="0"/>
          <w14:ligatures w14:val="none"/>
        </w:rPr>
        <w:t xml:space="preserve"> Preservação cortical e cobertura do platô</w:t>
      </w:r>
    </w:p>
    <w:p w14:paraId="3EE25D59"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D24077C" w14:textId="77777777" w:rsidR="006C52B7" w:rsidRPr="006C52B7" w:rsidRDefault="006C52B7" w:rsidP="006C52B7">
      <w:pPr>
        <w:numPr>
          <w:ilvl w:val="0"/>
          <w:numId w:val="19"/>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Texto:</w:t>
      </w:r>
      <w:r w:rsidRPr="006C52B7">
        <w:rPr>
          <w:rFonts w:ascii="Arial" w:eastAsia="Times New Roman" w:hAnsi="Arial" w:cs="Arial"/>
          <w:color w:val="1F1F1F"/>
          <w:kern w:val="0"/>
          <w:bdr w:val="none" w:sz="0" w:space="0" w:color="auto" w:frame="1"/>
          <w14:ligatures w14:val="none"/>
        </w:rPr>
        <w:t xml:space="preserve"> No preparo do leito receptor, a ressecção excessiva do osso cortical do platô vertebral deve ser evitada para prevenir o afundamento (</w:t>
      </w:r>
      <w:r w:rsidRPr="006C52B7">
        <w:rPr>
          <w:rFonts w:ascii="Arial" w:eastAsia="Times New Roman" w:hAnsi="Arial" w:cs="Arial"/>
          <w:i/>
          <w:iCs/>
          <w:color w:val="1F1F1F"/>
          <w:kern w:val="0"/>
          <w:bdr w:val="none" w:sz="0" w:space="0" w:color="auto" w:frame="1"/>
          <w14:ligatures w14:val="none"/>
        </w:rPr>
        <w:t>subsidence</w:t>
      </w:r>
      <w:r w:rsidRPr="006C52B7">
        <w:rPr>
          <w:rFonts w:ascii="Arial" w:eastAsia="Times New Roman" w:hAnsi="Arial" w:cs="Arial"/>
          <w:color w:val="1F1F1F"/>
          <w:kern w:val="0"/>
          <w:bdr w:val="none" w:sz="0" w:space="0" w:color="auto" w:frame="1"/>
          <w14:ligatures w14:val="none"/>
        </w:rPr>
        <w:t xml:space="preserve">) do </w:t>
      </w:r>
      <w:r w:rsidRPr="006C52B7">
        <w:rPr>
          <w:rFonts w:ascii="Arial" w:eastAsia="Times New Roman" w:hAnsi="Arial" w:cs="Arial"/>
          <w:color w:val="1F1F1F"/>
          <w:kern w:val="0"/>
          <w:bdr w:val="none" w:sz="0" w:space="0" w:color="auto" w:frame="1"/>
          <w14:ligatures w14:val="none"/>
        </w:rPr>
        <w:lastRenderedPageBreak/>
        <w:t>implante. Além disso, a prótese deve ser posicionada centralizada e cobrir pelo menos 80% da superfície do platô para assegurar distribuição homogênea de carga e estabilidade primária.</w:t>
      </w:r>
      <w:r w:rsidRPr="006C52B7">
        <w:rPr>
          <w:rFonts w:ascii="Arial" w:eastAsia="Times New Roman" w:hAnsi="Arial" w:cs="Arial"/>
          <w:color w:val="1F1F1F"/>
          <w:kern w:val="0"/>
          <w14:ligatures w14:val="none"/>
        </w:rPr>
        <w:t xml:space="preserve"> </w:t>
      </w:r>
    </w:p>
    <w:p w14:paraId="3A3FE5F5"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065AD8A"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Referências bibliográficas</w:t>
      </w:r>
    </w:p>
    <w:p w14:paraId="17BF5031"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21741F1A"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Anderson PA, Rouleau JP. Intervertebral disc arthroplasty. Spine (Phila Pa 1976). 2004;29(23):2779-2786.</w:t>
      </w:r>
      <w:r w:rsidRPr="006C52B7">
        <w:rPr>
          <w:rFonts w:ascii="Arial" w:eastAsia="Times New Roman" w:hAnsi="Arial" w:cs="Arial"/>
          <w:color w:val="1F1F1F"/>
          <w:kern w:val="0"/>
          <w14:ligatures w14:val="none"/>
        </w:rPr>
        <w:t xml:space="preserve"> </w:t>
      </w:r>
    </w:p>
    <w:p w14:paraId="7ED9DDD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7217B0C"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Lemaire JP, Carrier H, Sariali E, Skalli W, Lavaste F. Clinical and radiological outcomes with the Charité artificial disc: a 10-year minimum follow-up. J Spinal Disord Tech. 2005;18(4):353-359.</w:t>
      </w:r>
      <w:r w:rsidRPr="006C52B7">
        <w:rPr>
          <w:rFonts w:ascii="Arial" w:eastAsia="Times New Roman" w:hAnsi="Arial" w:cs="Arial"/>
          <w:color w:val="1F1F1F"/>
          <w:kern w:val="0"/>
          <w14:ligatures w14:val="none"/>
        </w:rPr>
        <w:t xml:space="preserve"> </w:t>
      </w:r>
    </w:p>
    <w:p w14:paraId="2A7A365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D830C7C"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Mummaneni PV, Burkus JK, Haid RW. Clinical and radiographic analysis of cervical disc arthroplasty compared with allograft fusion. Neurosurgery. 2007;60(5):935-948.</w:t>
      </w:r>
      <w:r w:rsidRPr="006C52B7">
        <w:rPr>
          <w:rFonts w:ascii="Arial" w:eastAsia="Times New Roman" w:hAnsi="Arial" w:cs="Arial"/>
          <w:color w:val="1F1F1F"/>
          <w:kern w:val="0"/>
          <w14:ligatures w14:val="none"/>
        </w:rPr>
        <w:t xml:space="preserve"> </w:t>
      </w:r>
    </w:p>
    <w:p w14:paraId="1782ADF7"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B58AA0F"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Cho SK, Riew KD. The biomechanics of cervical disc replacement. Spine J. 2003;3(4):256-259.</w:t>
      </w:r>
      <w:r w:rsidRPr="006C52B7">
        <w:rPr>
          <w:rFonts w:ascii="Arial" w:eastAsia="Times New Roman" w:hAnsi="Arial" w:cs="Arial"/>
          <w:color w:val="1F1F1F"/>
          <w:kern w:val="0"/>
          <w14:ligatures w14:val="none"/>
        </w:rPr>
        <w:t xml:space="preserve"> </w:t>
      </w:r>
    </w:p>
    <w:p w14:paraId="6380C64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E449BC4"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Galbusera F, Bellini CM, Raimondi MT, et al. Biomechanics and finite element modeling of total disc replacement. Eur Spine J. 2008;17 Suppl 1:S125-S134.</w:t>
      </w:r>
      <w:r w:rsidRPr="006C52B7">
        <w:rPr>
          <w:rFonts w:ascii="Arial" w:eastAsia="Times New Roman" w:hAnsi="Arial" w:cs="Arial"/>
          <w:color w:val="1F1F1F"/>
          <w:kern w:val="0"/>
          <w14:ligatures w14:val="none"/>
        </w:rPr>
        <w:t xml:space="preserve"> </w:t>
      </w:r>
    </w:p>
    <w:p w14:paraId="09188A9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D899B46"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Faizan A, Kiapour A, Goel VK, et al. Effects of total disc replacement design on lumbar spine biomechanics: a finite element study. Eur Spine J. 2012;21(Suppl 5):S688-S700.</w:t>
      </w:r>
      <w:r w:rsidRPr="006C52B7">
        <w:rPr>
          <w:rFonts w:ascii="Arial" w:eastAsia="Times New Roman" w:hAnsi="Arial" w:cs="Arial"/>
          <w:color w:val="1F1F1F"/>
          <w:kern w:val="0"/>
          <w14:ligatures w14:val="none"/>
        </w:rPr>
        <w:t xml:space="preserve"> </w:t>
      </w:r>
    </w:p>
    <w:p w14:paraId="73168CCA"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32422B6"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Guyer RD, Blumenthal SL, Ohnmeiss DD. Prospective randomized study of the CHARITÉ artificial disc: five-year results and implications. Spine J. 2009;9(5):374-386.</w:t>
      </w:r>
      <w:r w:rsidRPr="006C52B7">
        <w:rPr>
          <w:rFonts w:ascii="Arial" w:eastAsia="Times New Roman" w:hAnsi="Arial" w:cs="Arial"/>
          <w:color w:val="1F1F1F"/>
          <w:kern w:val="0"/>
          <w14:ligatures w14:val="none"/>
        </w:rPr>
        <w:t xml:space="preserve"> </w:t>
      </w:r>
    </w:p>
    <w:p w14:paraId="5C546739"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D08DE02"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Gornet MF, Copay AG, Bono CM, et al. Cervical disc arthroplasty: long-term outcomes and comparison to fusion. Eur Spine J. 2017;26(6):1435-1446.</w:t>
      </w:r>
      <w:r w:rsidRPr="006C52B7">
        <w:rPr>
          <w:rFonts w:ascii="Arial" w:eastAsia="Times New Roman" w:hAnsi="Arial" w:cs="Arial"/>
          <w:color w:val="1F1F1F"/>
          <w:kern w:val="0"/>
          <w14:ligatures w14:val="none"/>
        </w:rPr>
        <w:t xml:space="preserve"> </w:t>
      </w:r>
    </w:p>
    <w:p w14:paraId="4839C69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B83B2B1"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Biyani A, Andersson GB. Cervical disc arthroplasty: evidence-based medicine and rationale for surgical intervention. Orthop Clin North Am. 2011;42(4):577-584.</w:t>
      </w:r>
      <w:r w:rsidRPr="006C52B7">
        <w:rPr>
          <w:rFonts w:ascii="Arial" w:eastAsia="Times New Roman" w:hAnsi="Arial" w:cs="Arial"/>
          <w:color w:val="1F1F1F"/>
          <w:kern w:val="0"/>
          <w14:ligatures w14:val="none"/>
        </w:rPr>
        <w:t xml:space="preserve"> </w:t>
      </w:r>
    </w:p>
    <w:p w14:paraId="366B207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6C97249"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van den Eerenbeemt KD, Ostelo RW, van Royen BJ, Peul WC, van Tulder MW. Total disc replacement surgery for symptomatic degenerative lumbar disc disease: a systematic review. Eur Spine J. 2010;19(8):1262-1280.</w:t>
      </w:r>
      <w:r w:rsidRPr="006C52B7">
        <w:rPr>
          <w:rFonts w:ascii="Arial" w:eastAsia="Times New Roman" w:hAnsi="Arial" w:cs="Arial"/>
          <w:color w:val="1F1F1F"/>
          <w:kern w:val="0"/>
          <w14:ligatures w14:val="none"/>
        </w:rPr>
        <w:t xml:space="preserve"> </w:t>
      </w:r>
    </w:p>
    <w:p w14:paraId="39323A6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6F8549E"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Jacobs WC, van der Gaag NA, Tuschel A, et al. Total disc replacement for chronic back pain in the presence of disc degeneration. Cochrane Database Syst Rev. 2012;(9):CD008326.</w:t>
      </w:r>
      <w:r w:rsidRPr="006C52B7">
        <w:rPr>
          <w:rFonts w:ascii="Arial" w:eastAsia="Times New Roman" w:hAnsi="Arial" w:cs="Arial"/>
          <w:color w:val="1F1F1F"/>
          <w:kern w:val="0"/>
          <w14:ligatures w14:val="none"/>
        </w:rPr>
        <w:t xml:space="preserve"> </w:t>
      </w:r>
    </w:p>
    <w:p w14:paraId="0FD31641"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00981D3"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Mobbs RJ, Phan K, Malham G, et al. Lumbar disc replacement: a review of the literature. Asian Spine J. 2015;9(5):932-940.</w:t>
      </w:r>
      <w:r w:rsidRPr="006C52B7">
        <w:rPr>
          <w:rFonts w:ascii="Arial" w:eastAsia="Times New Roman" w:hAnsi="Arial" w:cs="Arial"/>
          <w:color w:val="1F1F1F"/>
          <w:kern w:val="0"/>
          <w14:ligatures w14:val="none"/>
        </w:rPr>
        <w:t xml:space="preserve"> </w:t>
      </w:r>
    </w:p>
    <w:p w14:paraId="77C636B1"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A2D299A"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Yue JJ, Bae HW, Bertagnoli R, et al. The indications for lumbar disc replacement. Spine J. 2004;4(6 Suppl):S134-S135.</w:t>
      </w:r>
      <w:r w:rsidRPr="006C52B7">
        <w:rPr>
          <w:rFonts w:ascii="Arial" w:eastAsia="Times New Roman" w:hAnsi="Arial" w:cs="Arial"/>
          <w:color w:val="1F1F1F"/>
          <w:kern w:val="0"/>
          <w14:ligatures w14:val="none"/>
        </w:rPr>
        <w:t xml:space="preserve"> </w:t>
      </w:r>
    </w:p>
    <w:p w14:paraId="01A1B1D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32F7399"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Gornet MF, Burkus JK, Shaffrey ME, et al. Cervical disc arthroplasty: indications, technique, and outcomes. J Am Acad Orthop Surg. 2019;27(9):e393-e403.</w:t>
      </w:r>
      <w:r w:rsidRPr="006C52B7">
        <w:rPr>
          <w:rFonts w:ascii="Arial" w:eastAsia="Times New Roman" w:hAnsi="Arial" w:cs="Arial"/>
          <w:color w:val="1F1F1F"/>
          <w:kern w:val="0"/>
          <w14:ligatures w14:val="none"/>
        </w:rPr>
        <w:t xml:space="preserve"> </w:t>
      </w:r>
    </w:p>
    <w:p w14:paraId="3E7271CD"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78493CF"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Bertagnoli R, Yue JJ, Fenk-Mayer A, et al. Disc replacement in the cervical spine with the ProDisc-C: clinical and radiographic results with an average follow-up of 24 months. Spine. 2005;30(7):155-162.</w:t>
      </w:r>
      <w:r w:rsidRPr="006C52B7">
        <w:rPr>
          <w:rFonts w:ascii="Arial" w:eastAsia="Times New Roman" w:hAnsi="Arial" w:cs="Arial"/>
          <w:color w:val="1F1F1F"/>
          <w:kern w:val="0"/>
          <w14:ligatures w14:val="none"/>
        </w:rPr>
        <w:t xml:space="preserve"> </w:t>
      </w:r>
    </w:p>
    <w:p w14:paraId="442755A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40CA468"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Zigler JE, Rashbaum RF, Ohnmeiss DD. Lumbar total disc replacement: long-term results. Spine. 2007;32(11):1251-1261.</w:t>
      </w:r>
      <w:r w:rsidRPr="006C52B7">
        <w:rPr>
          <w:rFonts w:ascii="Arial" w:eastAsia="Times New Roman" w:hAnsi="Arial" w:cs="Arial"/>
          <w:color w:val="1F1F1F"/>
          <w:kern w:val="0"/>
          <w14:ligatures w14:val="none"/>
        </w:rPr>
        <w:t xml:space="preserve"> </w:t>
      </w:r>
    </w:p>
    <w:p w14:paraId="640BF5FB"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9E893F9"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Janssen ME, Zigler JE, Spivak JM, et al. ProDisc-L: total disc replacement versus fusion for single-level degenerative disc disease. J Neurosurg Spine. 2015;23(5):556-563.</w:t>
      </w:r>
      <w:r w:rsidRPr="006C52B7">
        <w:rPr>
          <w:rFonts w:ascii="Arial" w:eastAsia="Times New Roman" w:hAnsi="Arial" w:cs="Arial"/>
          <w:color w:val="1F1F1F"/>
          <w:kern w:val="0"/>
          <w14:ligatures w14:val="none"/>
        </w:rPr>
        <w:t xml:space="preserve"> </w:t>
      </w:r>
    </w:p>
    <w:p w14:paraId="2A817F9D"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50980CD"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Le Huec JC, Aunoble S, Pellisé F, et al. A critical review of sagittal balance correction by lumbar intervertebral disc arthroplasty. Eur Spine J. 2015;24 Suppl 4:S497-S504.</w:t>
      </w:r>
      <w:r w:rsidRPr="006C52B7">
        <w:rPr>
          <w:rFonts w:ascii="Arial" w:eastAsia="Times New Roman" w:hAnsi="Arial" w:cs="Arial"/>
          <w:color w:val="1F1F1F"/>
          <w:kern w:val="0"/>
          <w14:ligatures w14:val="none"/>
        </w:rPr>
        <w:t xml:space="preserve"> </w:t>
      </w:r>
    </w:p>
    <w:p w14:paraId="189F1F5A"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B82823C"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Bertagnoli R, Kumar S. Indications and complications of total disc replacement. Orthop Clin North Am. 2005;36(3):371-379.</w:t>
      </w:r>
      <w:r w:rsidRPr="006C52B7">
        <w:rPr>
          <w:rFonts w:ascii="Arial" w:eastAsia="Times New Roman" w:hAnsi="Arial" w:cs="Arial"/>
          <w:color w:val="1F1F1F"/>
          <w:kern w:val="0"/>
          <w14:ligatures w14:val="none"/>
        </w:rPr>
        <w:t xml:space="preserve"> </w:t>
      </w:r>
    </w:p>
    <w:p w14:paraId="48CAF6A9"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D659A72"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Gornet MF, Burkus JK, Shaffrey ME, et al. Avoiding complications in cervical and lumbar disc arthroplasty. Orthop Clin North Am. 2011;42(4):609-617.</w:t>
      </w:r>
      <w:r w:rsidRPr="006C52B7">
        <w:rPr>
          <w:rFonts w:ascii="Arial" w:eastAsia="Times New Roman" w:hAnsi="Arial" w:cs="Arial"/>
          <w:color w:val="1F1F1F"/>
          <w:kern w:val="0"/>
          <w14:ligatures w14:val="none"/>
        </w:rPr>
        <w:t xml:space="preserve"> </w:t>
      </w:r>
    </w:p>
    <w:p w14:paraId="2DE2D43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71F422C9"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Delamarter RB, Murrey D, Janssen ME, et al. Prospective, randomized, multicenter Food and Drug Administration Investigational Device Exemption Study of the ProDisc-L total disc replacement versus circumferential fusion for the treatment of single-level degenerative disc disease. J Spinal Disord Tech. 2011;24(5):349-361.</w:t>
      </w:r>
      <w:r w:rsidRPr="006C52B7">
        <w:rPr>
          <w:rFonts w:ascii="Arial" w:eastAsia="Times New Roman" w:hAnsi="Arial" w:cs="Arial"/>
          <w:color w:val="1F1F1F"/>
          <w:kern w:val="0"/>
          <w14:ligatures w14:val="none"/>
        </w:rPr>
        <w:t xml:space="preserve"> </w:t>
      </w:r>
    </w:p>
    <w:p w14:paraId="3DE76CEF"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724AE6A9"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Mehren C, Mayer HM, Zandanell C, et al. Five-year results of the prospective multicenter study of the Charité artificial disc: clinical and radiographic outcomes. Spine. 2006;31(14):1556-1563.</w:t>
      </w:r>
      <w:r w:rsidRPr="006C52B7">
        <w:rPr>
          <w:rFonts w:ascii="Arial" w:eastAsia="Times New Roman" w:hAnsi="Arial" w:cs="Arial"/>
          <w:color w:val="1F1F1F"/>
          <w:kern w:val="0"/>
          <w14:ligatures w14:val="none"/>
        </w:rPr>
        <w:t xml:space="preserve"> </w:t>
      </w:r>
    </w:p>
    <w:p w14:paraId="3E7FD96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9C52A5A"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Zeegers WS, Bohnen LM, Laaper M, Verhaegen MJ. Artificial disc replacement with the modular type SB Charité III: 2-year results in 50 patients. Eur Spine J. 1999;8(3):210-217.</w:t>
      </w:r>
      <w:r w:rsidRPr="006C52B7">
        <w:rPr>
          <w:rFonts w:ascii="Arial" w:eastAsia="Times New Roman" w:hAnsi="Arial" w:cs="Arial"/>
          <w:color w:val="1F1F1F"/>
          <w:kern w:val="0"/>
          <w14:ligatures w14:val="none"/>
        </w:rPr>
        <w:t xml:space="preserve"> </w:t>
      </w:r>
    </w:p>
    <w:p w14:paraId="2BF68CEC"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C89057D"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lastRenderedPageBreak/>
        <w:t>Esfandiary E, Wagnac E, Arjmand N. Biomechanical evaluation of total disc replacement designs: a finite element study. Med Eng Phys. 2020;76:1-8.</w:t>
      </w:r>
      <w:r w:rsidRPr="006C52B7">
        <w:rPr>
          <w:rFonts w:ascii="Arial" w:eastAsia="Times New Roman" w:hAnsi="Arial" w:cs="Arial"/>
          <w:color w:val="1F1F1F"/>
          <w:kern w:val="0"/>
          <w14:ligatures w14:val="none"/>
        </w:rPr>
        <w:t xml:space="preserve"> </w:t>
      </w:r>
    </w:p>
    <w:p w14:paraId="1FA4586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7EDFAED8"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Pimenta L, Turner AW, Dooley ZA, et al. Biomechanical evaluation of an elastomeric lumbar disc replacement: replication of intact motion. Spine J. 2017;17(6):889-899.</w:t>
      </w:r>
      <w:r w:rsidRPr="006C52B7">
        <w:rPr>
          <w:rFonts w:ascii="Arial" w:eastAsia="Times New Roman" w:hAnsi="Arial" w:cs="Arial"/>
          <w:color w:val="1F1F1F"/>
          <w:kern w:val="0"/>
          <w14:ligatures w14:val="none"/>
        </w:rPr>
        <w:t xml:space="preserve"> </w:t>
      </w:r>
    </w:p>
    <w:p w14:paraId="66438F59"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8DF4557"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Skovrlj B, Guzman JZ, Caridi JM, et al. The influence of 3D technology on spinal surgery: a review of current applications. Spine. 2015;40(3):E211-E218.</w:t>
      </w:r>
      <w:r w:rsidRPr="006C52B7">
        <w:rPr>
          <w:rFonts w:ascii="Arial" w:eastAsia="Times New Roman" w:hAnsi="Arial" w:cs="Arial"/>
          <w:color w:val="1F1F1F"/>
          <w:kern w:val="0"/>
          <w14:ligatures w14:val="none"/>
        </w:rPr>
        <w:t xml:space="preserve"> </w:t>
      </w:r>
    </w:p>
    <w:p w14:paraId="3873E5AF"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513F4490"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Brau SA. Anterior retroperitoneal approach to the lumbar spine. Spine (Phila Pa 1976). 1997;22(6):691-696.</w:t>
      </w:r>
      <w:r w:rsidRPr="006C52B7">
        <w:rPr>
          <w:rFonts w:ascii="Arial" w:eastAsia="Times New Roman" w:hAnsi="Arial" w:cs="Arial"/>
          <w:color w:val="1F1F1F"/>
          <w:kern w:val="0"/>
          <w14:ligatures w14:val="none"/>
        </w:rPr>
        <w:t xml:space="preserve"> </w:t>
      </w:r>
    </w:p>
    <w:p w14:paraId="033627ED"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FA659E2"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DiAngelo DJ, Foley KT, Vossel KA, et al. In vitro biomechanics of cervical disc arthroplasty with the BRYAN® Cervical Disc. Spine. 2003;28(20):S122-S132.</w:t>
      </w:r>
      <w:r w:rsidRPr="006C52B7">
        <w:rPr>
          <w:rFonts w:ascii="Arial" w:eastAsia="Times New Roman" w:hAnsi="Arial" w:cs="Arial"/>
          <w:color w:val="1F1F1F"/>
          <w:kern w:val="0"/>
          <w14:ligatures w14:val="none"/>
        </w:rPr>
        <w:t xml:space="preserve"> </w:t>
      </w:r>
    </w:p>
    <w:p w14:paraId="3BD3021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90394FB"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Burkus JK, Traynelis VC, Haid RW, et al. Clinical and radiographic outcomes of cervical disc replacement with the Prestige ST implant at 2-year follow-up. J Neurosurg Spine. 2006;4(5):303-309.</w:t>
      </w:r>
      <w:r w:rsidRPr="006C52B7">
        <w:rPr>
          <w:rFonts w:ascii="Arial" w:eastAsia="Times New Roman" w:hAnsi="Arial" w:cs="Arial"/>
          <w:color w:val="1F1F1F"/>
          <w:kern w:val="0"/>
          <w14:ligatures w14:val="none"/>
        </w:rPr>
        <w:t xml:space="preserve"> </w:t>
      </w:r>
    </w:p>
    <w:p w14:paraId="0977214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A435357"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Guyer RD, Zigler JE, Blumenthal SL, et al. ProDisc-L: five-year results of a randomized controlled trial. Spine. 2009;34(6):556-565.</w:t>
      </w:r>
      <w:r w:rsidRPr="006C52B7">
        <w:rPr>
          <w:rFonts w:ascii="Arial" w:eastAsia="Times New Roman" w:hAnsi="Arial" w:cs="Arial"/>
          <w:color w:val="1F1F1F"/>
          <w:kern w:val="0"/>
          <w14:ligatures w14:val="none"/>
        </w:rPr>
        <w:t xml:space="preserve"> </w:t>
      </w:r>
    </w:p>
    <w:p w14:paraId="43E1083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B044CF8"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Benites VM, Mussalem MGLB, Baptista VS, Pasetti ES, Gomes ID, Desideri AV, et al. Comparison of Stand-Alone Anterior Lumbar Interbody Fusion, 360° Anterior Lumbar Interbody Fusion, and Arthroplasty for Recurrent Lumbar Disc Herniation: Focus on Nerve Decompression and Painful Spinal Instability Resolution. Int J Spine Surg. 2025;19(3):302-311.</w:t>
      </w:r>
      <w:r w:rsidRPr="006C52B7">
        <w:rPr>
          <w:rFonts w:ascii="Arial" w:eastAsia="Times New Roman" w:hAnsi="Arial" w:cs="Arial"/>
          <w:color w:val="1F1F1F"/>
          <w:kern w:val="0"/>
          <w14:ligatures w14:val="none"/>
        </w:rPr>
        <w:t xml:space="preserve"> </w:t>
      </w:r>
    </w:p>
    <w:p w14:paraId="5F0981A9"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AC019BF"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Murrey D, Janssen ME, Delamarter R, Goldstein J, Zigler J, Tay B, et al. Results of the prospective, randomized, controlled multicenter Food and Drug Administration investigational device exemption study of the ProDisc-L total disc replacement compared to circumferential fusion. Spine J. 2009;9(4):275-286.</w:t>
      </w:r>
      <w:r w:rsidRPr="006C52B7">
        <w:rPr>
          <w:rFonts w:ascii="Arial" w:eastAsia="Times New Roman" w:hAnsi="Arial" w:cs="Arial"/>
          <w:color w:val="1F1F1F"/>
          <w:kern w:val="0"/>
          <w14:ligatures w14:val="none"/>
        </w:rPr>
        <w:t xml:space="preserve"> </w:t>
      </w:r>
    </w:p>
    <w:p w14:paraId="06A876B4"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7DE815B"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Radcliff K, Davis RJ, Hisey MS, Nunley PD, Hoffman GA, Jackson RJ, et al. Long-term Evaluation of Cervical Disc Arthroplasty with the Mobi-C Cervical Disc: A Randomized, Prospective, Multicenter Clinical Trial with Seven-Year Follow-up. Int J Spine Surg. 2017;11(4):31.</w:t>
      </w:r>
      <w:r w:rsidRPr="006C52B7">
        <w:rPr>
          <w:rFonts w:ascii="Arial" w:eastAsia="Times New Roman" w:hAnsi="Arial" w:cs="Arial"/>
          <w:color w:val="1F1F1F"/>
          <w:kern w:val="0"/>
          <w14:ligatures w14:val="none"/>
        </w:rPr>
        <w:t xml:space="preserve"> </w:t>
      </w:r>
    </w:p>
    <w:p w14:paraId="7E1528B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CC8F311"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Zigler JE, Delamarter R. Five-year results of the ProDisc-L total disc replacement versus circumferential spinal fusion for single-level degenerative disc disease. Spine. 2012;37(20):1715-1722.</w:t>
      </w:r>
      <w:r w:rsidRPr="006C52B7">
        <w:rPr>
          <w:rFonts w:ascii="Arial" w:eastAsia="Times New Roman" w:hAnsi="Arial" w:cs="Arial"/>
          <w:color w:val="1F1F1F"/>
          <w:kern w:val="0"/>
          <w14:ligatures w14:val="none"/>
        </w:rPr>
        <w:t xml:space="preserve"> </w:t>
      </w:r>
    </w:p>
    <w:p w14:paraId="14219830"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67D82813"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Peng B, Pang X, Wu Y, et al. Revision surgery after lumbar total disc replacement: causes and outcomes. Clin Spine Surg. 2017;30(2):E125-E130.</w:t>
      </w:r>
      <w:r w:rsidRPr="006C52B7">
        <w:rPr>
          <w:rFonts w:ascii="Arial" w:eastAsia="Times New Roman" w:hAnsi="Arial" w:cs="Arial"/>
          <w:color w:val="1F1F1F"/>
          <w:kern w:val="0"/>
          <w14:ligatures w14:val="none"/>
        </w:rPr>
        <w:t xml:space="preserve"> </w:t>
      </w:r>
    </w:p>
    <w:p w14:paraId="6A865B68"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F6DA44F"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lastRenderedPageBreak/>
        <w:t>Kim SW, Ju CI, Kim CG, et al. Analysis of complications in cervical artificial disc replacement: a single surgeon's experience with 173 consecutive cases. Spine J. 2010;10(10):902-908.</w:t>
      </w:r>
      <w:r w:rsidRPr="006C52B7">
        <w:rPr>
          <w:rFonts w:ascii="Arial" w:eastAsia="Times New Roman" w:hAnsi="Arial" w:cs="Arial"/>
          <w:color w:val="1F1F1F"/>
          <w:kern w:val="0"/>
          <w14:ligatures w14:val="none"/>
        </w:rPr>
        <w:t xml:space="preserve"> </w:t>
      </w:r>
    </w:p>
    <w:p w14:paraId="6C454A61"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94369B8"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Pickett GE, Sekhon LH, Duggal N. Complications with cervical arthroplasty. J Neurosurg Spine. 2004;1(3):201-207.</w:t>
      </w:r>
      <w:r w:rsidRPr="006C52B7">
        <w:rPr>
          <w:rFonts w:ascii="Arial" w:eastAsia="Times New Roman" w:hAnsi="Arial" w:cs="Arial"/>
          <w:color w:val="1F1F1F"/>
          <w:kern w:val="0"/>
          <w14:ligatures w14:val="none"/>
        </w:rPr>
        <w:t xml:space="preserve"> </w:t>
      </w:r>
    </w:p>
    <w:p w14:paraId="6A3B82B2"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0811D21D" w14:textId="77777777" w:rsidR="006C52B7" w:rsidRPr="006C52B7" w:rsidRDefault="006C52B7" w:rsidP="006C52B7">
      <w:pPr>
        <w:numPr>
          <w:ilvl w:val="0"/>
          <w:numId w:val="20"/>
        </w:num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bdr w:val="none" w:sz="0" w:space="0" w:color="auto" w:frame="1"/>
          <w14:ligatures w14:val="none"/>
        </w:rPr>
        <w:t>Ledet EH, Jeshuran W, Glennon JC. Novel wireless implantable sensors for in vivo measurement of spinal disc loads. Spine J. 2012;12(7):620-626.</w:t>
      </w:r>
      <w:r w:rsidRPr="006C52B7">
        <w:rPr>
          <w:rFonts w:ascii="Arial" w:eastAsia="Times New Roman" w:hAnsi="Arial" w:cs="Arial"/>
          <w:color w:val="1F1F1F"/>
          <w:kern w:val="0"/>
          <w14:ligatures w14:val="none"/>
        </w:rPr>
        <w:t xml:space="preserve"> </w:t>
      </w:r>
    </w:p>
    <w:p w14:paraId="2EB66825"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2C0F0338" w14:textId="77777777" w:rsidR="006C52B7" w:rsidRPr="006C52B7" w:rsidRDefault="006C52B7" w:rsidP="006C52B7">
      <w:pPr>
        <w:spacing w:after="0" w:line="240" w:lineRule="auto"/>
        <w:ind w:left="1440"/>
        <w:rPr>
          <w:rFonts w:ascii="Arial" w:eastAsia="Times New Roman" w:hAnsi="Arial" w:cs="Arial"/>
          <w:color w:val="1F1F1F"/>
          <w:kern w:val="0"/>
          <w14:ligatures w14:val="none"/>
        </w:rPr>
      </w:pPr>
    </w:p>
    <w:p w14:paraId="56FB466C"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Metadados para o site</w:t>
      </w:r>
    </w:p>
    <w:p w14:paraId="00C9773A" w14:textId="77777777" w:rsidR="006C52B7" w:rsidRPr="006C52B7" w:rsidRDefault="006C52B7" w:rsidP="006C52B7">
      <w:pPr>
        <w:spacing w:after="0" w:line="240" w:lineRule="auto"/>
        <w:rPr>
          <w:rFonts w:ascii="Arial" w:eastAsia="Times New Roman" w:hAnsi="Arial" w:cs="Arial"/>
          <w:color w:val="1F1F1F"/>
          <w:kern w:val="0"/>
          <w14:ligatures w14:val="none"/>
        </w:rPr>
      </w:pPr>
      <w:r w:rsidRPr="006C52B7">
        <w:rPr>
          <w:rFonts w:ascii="Arial" w:eastAsia="Times New Roman" w:hAnsi="Arial" w:cs="Arial"/>
          <w:color w:val="1F1F1F"/>
          <w:kern w:val="0"/>
          <w14:ligatures w14:val="none"/>
        </w:rPr>
        <w:br/>
      </w:r>
    </w:p>
    <w:p w14:paraId="4BEFA551" w14:textId="77777777" w:rsidR="006C52B7" w:rsidRPr="006C52B7" w:rsidRDefault="006C52B7" w:rsidP="006C52B7">
      <w:pPr>
        <w:numPr>
          <w:ilvl w:val="0"/>
          <w:numId w:val="2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Título SEO:</w:t>
      </w:r>
      <w:r w:rsidRPr="006C52B7">
        <w:rPr>
          <w:rFonts w:ascii="Arial" w:eastAsia="Times New Roman" w:hAnsi="Arial" w:cs="Arial"/>
          <w:color w:val="1F1F1F"/>
          <w:kern w:val="0"/>
          <w14:ligatures w14:val="none"/>
        </w:rPr>
        <w:t xml:space="preserve"> Artroplastia da Coluna Vertebral | Tratado de Cirurgia</w:t>
      </w:r>
    </w:p>
    <w:p w14:paraId="43A5E593"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E6512D7" w14:textId="77777777" w:rsidR="006C52B7" w:rsidRPr="006C52B7" w:rsidRDefault="006C52B7" w:rsidP="006C52B7">
      <w:pPr>
        <w:numPr>
          <w:ilvl w:val="0"/>
          <w:numId w:val="2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Meta descrição:</w:t>
      </w:r>
      <w:r w:rsidRPr="006C52B7">
        <w:rPr>
          <w:rFonts w:ascii="Arial" w:eastAsia="Times New Roman" w:hAnsi="Arial" w:cs="Arial"/>
          <w:color w:val="1F1F1F"/>
          <w:kern w:val="0"/>
          <w14:ligatures w14:val="none"/>
        </w:rPr>
        <w:t xml:space="preserve"> Saiba tudo sobre artroplastia cervical e lombar: indicações, técnicas cirúrgicas, prevenção de complicações e preservação da mobilidade.</w:t>
      </w:r>
    </w:p>
    <w:p w14:paraId="1690A52A"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461CF4AE" w14:textId="77777777" w:rsidR="006C52B7" w:rsidRPr="006C52B7" w:rsidRDefault="006C52B7" w:rsidP="006C52B7">
      <w:pPr>
        <w:numPr>
          <w:ilvl w:val="0"/>
          <w:numId w:val="2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Resumo de chamada:</w:t>
      </w:r>
      <w:r w:rsidRPr="006C52B7">
        <w:rPr>
          <w:rFonts w:ascii="Arial" w:eastAsia="Times New Roman" w:hAnsi="Arial" w:cs="Arial"/>
          <w:color w:val="1F1F1F"/>
          <w:kern w:val="0"/>
          <w14:ligatures w14:val="none"/>
        </w:rPr>
        <w:t xml:space="preserve"> Guia técnico sobre artroplastia da coluna cervical e lombar, abordando conceitos biomecânicos, seleção de pacientes, técnica passo a passo e evidências de resultados clínicos.</w:t>
      </w:r>
    </w:p>
    <w:p w14:paraId="5FE3886E" w14:textId="77777777" w:rsidR="006C52B7" w:rsidRPr="006C52B7" w:rsidRDefault="006C52B7" w:rsidP="006C52B7">
      <w:pPr>
        <w:spacing w:after="0" w:line="240" w:lineRule="auto"/>
        <w:ind w:left="720"/>
        <w:rPr>
          <w:rFonts w:ascii="Arial" w:eastAsia="Times New Roman" w:hAnsi="Arial" w:cs="Arial"/>
          <w:color w:val="1F1F1F"/>
          <w:kern w:val="0"/>
          <w14:ligatures w14:val="none"/>
        </w:rPr>
      </w:pPr>
    </w:p>
    <w:p w14:paraId="36F5E045" w14:textId="77777777" w:rsidR="006C52B7" w:rsidRPr="006C52B7" w:rsidRDefault="006C52B7" w:rsidP="006C52B7">
      <w:pPr>
        <w:numPr>
          <w:ilvl w:val="0"/>
          <w:numId w:val="22"/>
        </w:numPr>
        <w:spacing w:after="0" w:line="240" w:lineRule="auto"/>
        <w:rPr>
          <w:rFonts w:ascii="Arial" w:eastAsia="Times New Roman" w:hAnsi="Arial" w:cs="Arial"/>
          <w:color w:val="1F1F1F"/>
          <w:kern w:val="0"/>
          <w14:ligatures w14:val="none"/>
        </w:rPr>
      </w:pPr>
      <w:r w:rsidRPr="006C52B7">
        <w:rPr>
          <w:rFonts w:ascii="Arial" w:eastAsia="Times New Roman" w:hAnsi="Arial" w:cs="Arial"/>
          <w:b/>
          <w:bCs/>
          <w:color w:val="1F1F1F"/>
          <w:kern w:val="0"/>
          <w:bdr w:val="none" w:sz="0" w:space="0" w:color="auto" w:frame="1"/>
          <w14:ligatures w14:val="none"/>
        </w:rPr>
        <w:t>Sugestão de slug:</w:t>
      </w:r>
      <w:r w:rsidRPr="006C52B7">
        <w:rPr>
          <w:rFonts w:ascii="Arial" w:eastAsia="Times New Roman" w:hAnsi="Arial" w:cs="Arial"/>
          <w:color w:val="1F1F1F"/>
          <w:kern w:val="0"/>
          <w14:ligatures w14:val="none"/>
        </w:rPr>
        <w:t xml:space="preserve"> artroplastia-da-coluna-vertebral</w:t>
      </w:r>
    </w:p>
    <w:p w14:paraId="353D05B1" w14:textId="77777777" w:rsidR="00327307" w:rsidRPr="006C52B7" w:rsidRDefault="00327307" w:rsidP="006C52B7"/>
    <w:sectPr w:rsidR="00327307" w:rsidRPr="006C52B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C3FE8"/>
    <w:multiLevelType w:val="multilevel"/>
    <w:tmpl w:val="E414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06B3"/>
    <w:multiLevelType w:val="multilevel"/>
    <w:tmpl w:val="6B2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0503DB"/>
    <w:multiLevelType w:val="multilevel"/>
    <w:tmpl w:val="23B2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21F3"/>
    <w:multiLevelType w:val="multilevel"/>
    <w:tmpl w:val="614E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A86B06"/>
    <w:multiLevelType w:val="multilevel"/>
    <w:tmpl w:val="1DA8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9E304B"/>
    <w:multiLevelType w:val="multilevel"/>
    <w:tmpl w:val="E334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82BDE"/>
    <w:multiLevelType w:val="multilevel"/>
    <w:tmpl w:val="1FF4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80965"/>
    <w:multiLevelType w:val="multilevel"/>
    <w:tmpl w:val="270C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A4377F"/>
    <w:multiLevelType w:val="multilevel"/>
    <w:tmpl w:val="9AFE7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D2486"/>
    <w:multiLevelType w:val="multilevel"/>
    <w:tmpl w:val="D59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FC1B0B"/>
    <w:multiLevelType w:val="multilevel"/>
    <w:tmpl w:val="6C8A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81252"/>
    <w:multiLevelType w:val="multilevel"/>
    <w:tmpl w:val="021E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FD12AC"/>
    <w:multiLevelType w:val="multilevel"/>
    <w:tmpl w:val="1EC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7610E"/>
    <w:multiLevelType w:val="multilevel"/>
    <w:tmpl w:val="32A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A2DE8"/>
    <w:multiLevelType w:val="multilevel"/>
    <w:tmpl w:val="D270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A177D"/>
    <w:multiLevelType w:val="multilevel"/>
    <w:tmpl w:val="726E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1759F"/>
    <w:multiLevelType w:val="multilevel"/>
    <w:tmpl w:val="5C72D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A54561"/>
    <w:multiLevelType w:val="multilevel"/>
    <w:tmpl w:val="C422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4468D"/>
    <w:multiLevelType w:val="multilevel"/>
    <w:tmpl w:val="8664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DD4E25"/>
    <w:multiLevelType w:val="multilevel"/>
    <w:tmpl w:val="6084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B1035B"/>
    <w:multiLevelType w:val="multilevel"/>
    <w:tmpl w:val="DBFC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0D6675"/>
    <w:multiLevelType w:val="multilevel"/>
    <w:tmpl w:val="DF6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0500270">
    <w:abstractNumId w:val="16"/>
  </w:num>
  <w:num w:numId="2" w16cid:durableId="891111591">
    <w:abstractNumId w:val="10"/>
  </w:num>
  <w:num w:numId="3" w16cid:durableId="1486124297">
    <w:abstractNumId w:val="20"/>
  </w:num>
  <w:num w:numId="4" w16cid:durableId="1428186031">
    <w:abstractNumId w:val="11"/>
  </w:num>
  <w:num w:numId="5" w16cid:durableId="273565308">
    <w:abstractNumId w:val="17"/>
  </w:num>
  <w:num w:numId="6" w16cid:durableId="1264217671">
    <w:abstractNumId w:val="3"/>
  </w:num>
  <w:num w:numId="7" w16cid:durableId="1564831967">
    <w:abstractNumId w:val="18"/>
  </w:num>
  <w:num w:numId="8" w16cid:durableId="811403715">
    <w:abstractNumId w:val="19"/>
  </w:num>
  <w:num w:numId="9" w16cid:durableId="1424034039">
    <w:abstractNumId w:val="8"/>
  </w:num>
  <w:num w:numId="10" w16cid:durableId="1153765129">
    <w:abstractNumId w:val="5"/>
  </w:num>
  <w:num w:numId="11" w16cid:durableId="1944914308">
    <w:abstractNumId w:val="2"/>
  </w:num>
  <w:num w:numId="12" w16cid:durableId="97067179">
    <w:abstractNumId w:val="9"/>
  </w:num>
  <w:num w:numId="13" w16cid:durableId="2039156053">
    <w:abstractNumId w:val="0"/>
  </w:num>
  <w:num w:numId="14" w16cid:durableId="1475372596">
    <w:abstractNumId w:val="4"/>
  </w:num>
  <w:num w:numId="15" w16cid:durableId="968365529">
    <w:abstractNumId w:val="7"/>
  </w:num>
  <w:num w:numId="16" w16cid:durableId="1360933172">
    <w:abstractNumId w:val="13"/>
  </w:num>
  <w:num w:numId="17" w16cid:durableId="451440506">
    <w:abstractNumId w:val="14"/>
  </w:num>
  <w:num w:numId="18" w16cid:durableId="420180233">
    <w:abstractNumId w:val="15"/>
  </w:num>
  <w:num w:numId="19" w16cid:durableId="1607955990">
    <w:abstractNumId w:val="12"/>
  </w:num>
  <w:num w:numId="20" w16cid:durableId="448624908">
    <w:abstractNumId w:val="1"/>
  </w:num>
  <w:num w:numId="21" w16cid:durableId="1144195418">
    <w:abstractNumId w:val="6"/>
  </w:num>
  <w:num w:numId="22" w16cid:durableId="120359055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307"/>
    <w:rsid w:val="00167B1B"/>
    <w:rsid w:val="00327307"/>
    <w:rsid w:val="004D644E"/>
    <w:rsid w:val="006C52B7"/>
    <w:rsid w:val="006F6E99"/>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736F69AB"/>
  <w15:chartTrackingRefBased/>
  <w15:docId w15:val="{A31B3011-318E-E245-AD26-FB5E4ED8E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3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3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3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3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3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3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3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3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3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3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3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3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307"/>
    <w:rPr>
      <w:rFonts w:eastAsiaTheme="majorEastAsia" w:cstheme="majorBidi"/>
      <w:color w:val="272727" w:themeColor="text1" w:themeTint="D8"/>
    </w:rPr>
  </w:style>
  <w:style w:type="paragraph" w:styleId="Title">
    <w:name w:val="Title"/>
    <w:basedOn w:val="Normal"/>
    <w:next w:val="Normal"/>
    <w:link w:val="TitleChar"/>
    <w:uiPriority w:val="10"/>
    <w:qFormat/>
    <w:rsid w:val="00327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3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3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307"/>
    <w:pPr>
      <w:spacing w:before="160"/>
      <w:jc w:val="center"/>
    </w:pPr>
    <w:rPr>
      <w:i/>
      <w:iCs/>
      <w:color w:val="404040" w:themeColor="text1" w:themeTint="BF"/>
    </w:rPr>
  </w:style>
  <w:style w:type="character" w:customStyle="1" w:styleId="QuoteChar">
    <w:name w:val="Quote Char"/>
    <w:basedOn w:val="DefaultParagraphFont"/>
    <w:link w:val="Quote"/>
    <w:uiPriority w:val="29"/>
    <w:rsid w:val="00327307"/>
    <w:rPr>
      <w:i/>
      <w:iCs/>
      <w:color w:val="404040" w:themeColor="text1" w:themeTint="BF"/>
    </w:rPr>
  </w:style>
  <w:style w:type="paragraph" w:styleId="ListParagraph">
    <w:name w:val="List Paragraph"/>
    <w:basedOn w:val="Normal"/>
    <w:uiPriority w:val="34"/>
    <w:qFormat/>
    <w:rsid w:val="00327307"/>
    <w:pPr>
      <w:ind w:left="720"/>
      <w:contextualSpacing/>
    </w:pPr>
  </w:style>
  <w:style w:type="character" w:styleId="IntenseEmphasis">
    <w:name w:val="Intense Emphasis"/>
    <w:basedOn w:val="DefaultParagraphFont"/>
    <w:uiPriority w:val="21"/>
    <w:qFormat/>
    <w:rsid w:val="00327307"/>
    <w:rPr>
      <w:i/>
      <w:iCs/>
      <w:color w:val="0F4761" w:themeColor="accent1" w:themeShade="BF"/>
    </w:rPr>
  </w:style>
  <w:style w:type="paragraph" w:styleId="IntenseQuote">
    <w:name w:val="Intense Quote"/>
    <w:basedOn w:val="Normal"/>
    <w:next w:val="Normal"/>
    <w:link w:val="IntenseQuoteChar"/>
    <w:uiPriority w:val="30"/>
    <w:qFormat/>
    <w:rsid w:val="00327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307"/>
    <w:rPr>
      <w:i/>
      <w:iCs/>
      <w:color w:val="0F4761" w:themeColor="accent1" w:themeShade="BF"/>
    </w:rPr>
  </w:style>
  <w:style w:type="character" w:styleId="IntenseReference">
    <w:name w:val="Intense Reference"/>
    <w:basedOn w:val="DefaultParagraphFont"/>
    <w:uiPriority w:val="32"/>
    <w:qFormat/>
    <w:rsid w:val="00327307"/>
    <w:rPr>
      <w:b/>
      <w:bCs/>
      <w:smallCaps/>
      <w:color w:val="0F4761" w:themeColor="accent1" w:themeShade="BF"/>
      <w:spacing w:val="5"/>
    </w:rPr>
  </w:style>
  <w:style w:type="paragraph" w:styleId="NormalWeb">
    <w:name w:val="Normal (Web)"/>
    <w:basedOn w:val="Normal"/>
    <w:uiPriority w:val="99"/>
    <w:semiHidden/>
    <w:unhideWhenUsed/>
    <w:rsid w:val="003273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104">
    <w:name w:val="citation-104"/>
    <w:basedOn w:val="DefaultParagraphFont"/>
    <w:rsid w:val="006C52B7"/>
  </w:style>
  <w:style w:type="character" w:customStyle="1" w:styleId="citation-103">
    <w:name w:val="citation-103"/>
    <w:basedOn w:val="DefaultParagraphFont"/>
    <w:rsid w:val="006C52B7"/>
  </w:style>
  <w:style w:type="character" w:customStyle="1" w:styleId="citation-102">
    <w:name w:val="citation-102"/>
    <w:basedOn w:val="DefaultParagraphFont"/>
    <w:rsid w:val="006C52B7"/>
  </w:style>
  <w:style w:type="character" w:styleId="HTMLCode">
    <w:name w:val="HTML Code"/>
    <w:basedOn w:val="DefaultParagraphFont"/>
    <w:uiPriority w:val="99"/>
    <w:semiHidden/>
    <w:unhideWhenUsed/>
    <w:rsid w:val="006C52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2523</Words>
  <Characters>15092</Characters>
  <Application>Microsoft Office Word</Application>
  <DocSecurity>0</DocSecurity>
  <Lines>290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Risso</dc:creator>
  <cp:keywords/>
  <dc:description/>
  <cp:lastModifiedBy>Marcelo Risso</cp:lastModifiedBy>
  <cp:revision>2</cp:revision>
  <dcterms:created xsi:type="dcterms:W3CDTF">2026-08-19T12:04:00Z</dcterms:created>
  <dcterms:modified xsi:type="dcterms:W3CDTF">2026-08-19T17:03:00Z</dcterms:modified>
</cp:coreProperties>
</file>