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F3786E" w14:textId="77777777" w:rsid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Capítulo 81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65727EB" w14:textId="77777777" w:rsid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C1A35F" w14:textId="0E60101F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Identificação do capítulo</w:t>
      </w:r>
    </w:p>
    <w:p w14:paraId="0DA546C3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8985E37" w14:textId="77777777" w:rsidR="007919A1" w:rsidRPr="007919A1" w:rsidRDefault="007919A1" w:rsidP="007919A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Número do capítulo: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Capítulo 81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632060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DDDC5C8" w14:textId="77777777" w:rsidR="007919A1" w:rsidRPr="007919A1" w:rsidRDefault="007919A1" w:rsidP="007919A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completo: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Osteotomias da Coluna Vertebral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FF991BA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8EA521" w14:textId="0C73C933" w:rsidR="007919A1" w:rsidRPr="007919A1" w:rsidRDefault="007919A1" w:rsidP="007919A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Seção do Tratado: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8</w:t>
      </w:r>
    </w:p>
    <w:p w14:paraId="722117BB" w14:textId="77777777" w:rsidR="007919A1" w:rsidRDefault="007919A1" w:rsidP="007919A1">
      <w:pPr>
        <w:pStyle w:val="ListParagrap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3161B46" w14:textId="77777777" w:rsidR="007919A1" w:rsidRPr="007919A1" w:rsidRDefault="007919A1" w:rsidP="007919A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461B230" w14:textId="77777777" w:rsidR="007919A1" w:rsidRPr="007919A1" w:rsidRDefault="007919A1" w:rsidP="007919A1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Autores: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Ricardo Acacio dos Santos, Fernando Herrero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2FDB50D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A1796DB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Contexto</w:t>
      </w:r>
    </w:p>
    <w:p w14:paraId="16030EF3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E614D62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As deformidades da coluna vertebral em populações pediátricas e adultas provocam alterações estéticas marcantes, frequentemente acompanhadas de dor incapacitante, comprometimento da marcha e perda de funcionalidade diária. Essas alterações manifestam-se no plano coronal (escoliose, desalinhamento de tronco e assimetrias pélvica ou escapular) e no plano sagital em condições como doença de Scheuermann, síndrome de </w:t>
      </w:r>
      <w:r w:rsidRPr="007919A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flat-back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alterações iatrogênicas, neuromusculares, pós-traumáticas e espondilite anquilosante. Enquanto deformidades leves e flexíveis podem ser corrigidas com instrumentação e artrodese simples, deformidades rígidas, complexas e de alto grau exigem a realização de osteotomias. As osteotomias visam reestabelecer o alinhamento e o equilíbrio sagital e coronal, aliviar a dor, restaurar o olhar horizontal e preservar a função neurológica. Todavia, consistem em procedimentos cirúrgicos de elevada complexidade biomecânica e técnica, associados a uma curva de aprendizado longa e a riscos significativos de complicações graves.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5E2588E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76C2305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Objetivo do capítulo</w:t>
      </w:r>
    </w:p>
    <w:p w14:paraId="2A882BB8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501EE76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 capítulo visa capacitar o leitor a identificar os aspectos técnicos, indicações e contraindicações das diferentes osteotomias da coluna vertebral (SPO, Ponte, PSO e VCR) e compreender a classificação de SRS-Schwab. Objetiva também detalhar o preparo pré-, intra e pós-operatório individualizado, fundamentado no conhecimento anatômico e biomecânico, estimulando a troca interdisciplinar para prevenir complicações e otimizar os resultados clínicos e funcionais.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625FCAE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5B9AEB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Conteúdo principal</w:t>
      </w:r>
    </w:p>
    <w:p w14:paraId="1752FF04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0E0787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Conceito e Classificação de SRS-Schwab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osteotomia é um procedimento cirúrgico destinado a reestruturar a coluna vertebral por meio do seccionamento ou ressecção de tecidos ósseos e ligamentares. A classificação de SRS-Schwab padroniza essas intervenções em seis graus crescentes de ressecção e potencial de correção angular: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343C665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br/>
      </w:r>
    </w:p>
    <w:p w14:paraId="1A1EF04D" w14:textId="77777777" w:rsidR="007919A1" w:rsidRPr="007919A1" w:rsidRDefault="007919A1" w:rsidP="007919A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Grau 1: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Ressecção da faceta inferior e da cápsula articular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 correção).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FF58B1F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9E6F33C" w14:textId="77777777" w:rsidR="007919A1" w:rsidRPr="007919A1" w:rsidRDefault="007919A1" w:rsidP="007919A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Grau 2: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Ressecção de ambas as facetas, ligamento amarelo e partes dos ligamentos inter/supraespinhosos e processo espinhoso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10-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15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 correção).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C0E2FDF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74F4738" w14:textId="77777777" w:rsidR="007919A1" w:rsidRPr="007919A1" w:rsidRDefault="007919A1" w:rsidP="007919A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Grau 3: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Ressecção parcial em cunha incluindo elementos posteriores e pedículo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30-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40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 correção).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76BF493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392A551" w14:textId="77777777" w:rsidR="007919A1" w:rsidRPr="007919A1" w:rsidRDefault="007919A1" w:rsidP="007919A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Grau 4: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Ressecção ampla em cunha através do corpo vertebral, com retirada do pedículo e inclusão de ao menos uma placa terminal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40-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 correção).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BDCB5EC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D3BD9A1" w14:textId="77777777" w:rsidR="007919A1" w:rsidRPr="007919A1" w:rsidRDefault="007919A1" w:rsidP="007919A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Grau 5: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Remoção completa de um corpo vertebral e de ambos os discos adjacentes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50-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70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 correção).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C18C67D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836A73" w14:textId="77777777" w:rsidR="007919A1" w:rsidRPr="007919A1" w:rsidRDefault="007919A1" w:rsidP="007919A1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Grau 6: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Remoção completa de mais de um corpo vertebral e seus respectivos discos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50-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70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 correção).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5978ABB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1B1F051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Técnicas e Modalidades de Osteotomia</w:t>
      </w:r>
    </w:p>
    <w:p w14:paraId="625D18BC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288ABED0" w14:textId="77777777" w:rsidR="007919A1" w:rsidRPr="007919A1" w:rsidRDefault="007919A1" w:rsidP="007919A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Osteotomia de Smith-Petersen (SPO) e Ponte: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Promovem abertura anterior e fechamento posterior, tendo o disco ou parede anterior como pivô. A SPO resseca estruturas posteriores (processos espinhosos, facetas, ligamentos) no segmento lombar, gerando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 correção por milímetro ressecado (até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por nível). A técnica de Ponte é aplicada no segmento torácico e envolve maior remoção óssea (Grau 2 de Schwab). São indicadas para deformidades sagitais flexíveis (</w:t>
      </w:r>
      <w:r w:rsidRPr="007919A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flat-back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cifose de Scheuermann, espondilite). Estão contraindicadas em anquilose anterior, fusão intersomática prévia, deformidades muito rígidas e osteoporose severa não tratada previamente.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DC6F538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BA6660" w14:textId="77777777" w:rsidR="007919A1" w:rsidRPr="007919A1" w:rsidRDefault="007919A1" w:rsidP="007919A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Osteotomia de Subtração Pedicular (PSO):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Envolve a ressecção em cunha de três colunas por via posterior, com pivô na parede anterior do corpo vertebral (geralmente L2 ou L3) mantida intacta, promovendo cerca de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30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 correção sem alongar a coluna anterior. É indicada para deformidades sagitais rígidas, desequilíbrio sagital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&gt;10-12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 cm</m:t>
        </m:r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cifoses angulares agudas ou falhas de artrodese sólida prévia.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DF61C1B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5A13097" w14:textId="77777777" w:rsidR="007919A1" w:rsidRPr="007919A1" w:rsidRDefault="007919A1" w:rsidP="007919A1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Ressecção Vertebral de Três Colunas (VCR):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Exige a excisão completa de um corpo vertebral e dos discos adjacentes, seguida de encurtamento, realinhamento e aposição de dispositivo intersomático (</w:t>
      </w:r>
      <w:r w:rsidRPr="007919A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cage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ou aloenxerto) com fixação multissegmentar. Oferece o maior potencial corretivo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50-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70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e é reservada para cifoses graves/rígidas (Pott, congênitas), deformidades 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 xml:space="preserve">complexas e ressecções tumorais </w:t>
      </w:r>
      <w:r w:rsidRPr="007919A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en bloc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 É contraindicada em infecções ativas, comorbidades graves descompensadas e osteoporose severa.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D20990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C5CB0D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Planejamento Pré-operatório e Complicações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 planejamento engloba radiografias panorâmicas, reconstrução 3D por tomografia computadorizada (TC), ressonância magnética (RM) em T2 para avaliação neural, densitometria óssea (DXA), simulação computacional e cessação do tabagismo por pelo menos 4 semanas. As principais complicações incluem lesão neurológica, lesão vascular de grandes vasos, fístula liquórica, infecção, pseudoartrose, falha de implantes, eventos pulmonares/gastrointestinais e óbito. A prevenção baseia-se em monitorização neurofisiológica multimodal contínua (potenciais evocados somatossensoriais [PESS], motores [PEM] e eletromiografia [EMG]) e estabilização temporária com hastes durante a ressecção.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E0BA796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028F49E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Aplicação clínica</w:t>
      </w:r>
    </w:p>
    <w:p w14:paraId="2E3D240C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A9CA13E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O conhecimento das osteotomias fundamenta a tomada de decisão cirúrgica com base na flexibilidade, localização e magnitude da deformidade. Em deformidades sagitais flexíveis, indica-se a correção harmônica multissegmentar com SPO ou Ponte. Casos de deformidade rígida com desequilíbrio sagital superior a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10-12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 cm</m:t>
        </m:r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ou fusões consolidadas demandam a realização de PSO. Já deformidades extremamente rígidas, graves ou lesões tumorais exigem a abordagem circunferencial da VCR.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5E2D343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9CFA867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O planejamento exige avaliação tomográfica tridimensional e de densidade óssea por DXA; na presença de osteoporose severa, deve-se realizar tratamento farmacológico agressivo por pelo menos seis meses antes de indicar osteotomias posteriores tipo SPO, reduzindo o risco de soltura dos implantes. No intraoperatório, a utilização de hastes temporárias contralaterais e a monitorização neurofisiológica contínua (PESS, PEM e EMG) são cruciais para a segurança neural durante a ressecção óssea e as manobras de fechamento. As contraindicações absolutas, como infecção ativa para VCR ou comorbidades clínicas descompensadas, exigem rigoroso rastreio pré-operatório.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E7C42F2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0211B5A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Mensagem central</w:t>
      </w:r>
    </w:p>
    <w:p w14:paraId="51231294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98C8B29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As osteotomias da coluna vertebral são procedimentos de alta complexidade indispensáveis para a correção de deformidades rígidas e graves, contudo apresentam elevado perfil de risco de complicações neurológicas e estruturais. O sucesso terapêutico depende do domínio da anatomia e da biomecânica, da correta seleção da técnica segundo a classificação SRS-Schwab, do planejamento pré-operatório multidimensional e do uso sistemático da monitorização neurofisiológica intraoperatória.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FC3841B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AAFBBF9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Por que este capítulo importa</w:t>
      </w:r>
    </w:p>
    <w:p w14:paraId="42CB3A31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9843183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O tratamento de deformidades espinhais rígidas e complexas representa um dos maiores desafios da cirurgia de coluna moderna, dado o risco iminente de déficit 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neurológico, hemorragia grave e falha mecânica. Este capítulo oferece um guia técnico e prático sobre os fundamentos, indicações e etapas de execução das osteotomias de Smith-Petersen, Ponte, subtração pedicular e ressecção vertebral de três colunas, alinhados à classificação SRS-Schwab. O conhecimento detalhado dessas estratégias e de suas medidas de mitigação de risco permite ao cirurgião otimizar o alinhamento sagital e coronal, garantindo maior segurança operatória e melhora funcional ao paciente.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F6C1B8C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169A319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DeCS e MeSH</w:t>
      </w:r>
    </w:p>
    <w:p w14:paraId="2CA2DCBC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EFAEC4A" w14:textId="77777777" w:rsidR="007919A1" w:rsidRPr="007919A1" w:rsidRDefault="007919A1" w:rsidP="007919A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DeCS (Português):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Osteotomia, Deformidades da Coluna Vertebral, Fusão Espinal, Cifose, Escoliose.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B47C479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493DE3" w14:textId="77777777" w:rsidR="007919A1" w:rsidRPr="007919A1" w:rsidRDefault="007919A1" w:rsidP="007919A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MeSH (Inglês):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Osteotomy, Spinal Deformities, Spinal Fusion, Kyphosis, Scoliosis.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3D7DE8C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81535C" w14:textId="77777777" w:rsidR="007919A1" w:rsidRPr="007919A1" w:rsidRDefault="007919A1" w:rsidP="007919A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Palavras-chave livres: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SRS-Schwab, Osteotomia de subtração pedicular, Ressecção vertebral de três colunas, Osteotomia de Smith-Petersen, Procedimento de Ponte.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B67DA99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39E1D2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Três cards de destaque</w:t>
      </w:r>
    </w:p>
    <w:p w14:paraId="0998FEA6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D6DD31C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1 — Conceito essencial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Classificação SRS-Schwab das osteotomias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classificação de SRS-Schwab gradua as osteotomias em seis níveis segundo a extensão do osso ressecado. Varia da ressecção articular parcial (Grau 1,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e facetectomia ampla (Grau 2,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10-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15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até ressecções em cunha com pedículo (Grau 3 e 4,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30-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e remoções completas de um ou mais corpos vertebrais com seus discos (Grau 5 e 6,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50-</m:t>
        </m:r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70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∘</m:t>
            </m:r>
          </m:sup>
        </m:sSup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948CAD7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9A62A3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2 — Decisão clínica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Escolha da técnica por rigidez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Deformidades sagitais flexíveis requerem osteotomias de Smith-Petersen ou Ponte em múltiplos níveis para uma correção harmônica. Deformidades rígidas com desequilíbrio sagital acentuado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&gt;10-12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 cm</m:t>
        </m:r>
      </m:oMath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indicam osteotomia de subtração pedicular (PSO). Casos de deformidade extrema, rígida ou ressecções tumorais exigem a ressecção vertebral de três colunas (VCR).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5C6DA75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8B7B324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3 — Pérola ou alerta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Segurança neurofisiológica e densidade óssea</w:t>
      </w: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osteoporose severa não tratada é uma causa primária de falha mecânica, exigindo otimização farmacológica prévia por pelo menos seis meses em osteotomias posteriores. Além disso, a monitorização neurofisiológica multimodal contínua (PESS, PEM, EMG) é indispensável em todas as fases da osteotomia para identificar e prevenir lesões neurais iatrogênicas.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A60307D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730FF08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Referências bibliográficas</w:t>
      </w:r>
    </w:p>
    <w:p w14:paraId="6DB4A4A7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br/>
      </w:r>
    </w:p>
    <w:p w14:paraId="461D9733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Kim KT, Park KJ, Lee JH. Osteotomy of the spine to correct the spinal deformity. Asian Spine J. 2009;3(2):113-23.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83E5504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508453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Schwab F, Blondel B, Chay E, Demakakos J, Lenke L, Tropiano P, Ames C, et al. The Comprehensive anatomical spinal osteotomy classification. Neurosurgery. 2014;74(1):112-20; discussion 120.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DF12005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6663EAD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Smith-Petersen MN, Larson CB, Aufranc OE. Osteotomy of the spine for correction of flexion deformity in rheumatoid arthritis. Clin Orthop Relat Res. 1969;(66):6-9.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B7F4B0B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6E9075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Geck MJ, Macagno A, Ponte A, Shufflebarger HL. The Ponte procedure: posterior only treatment of Scheuermann's kyphosis using segmental posterior shortening and pedicle screw instrumentation. J Spinal Disord Tech. 2007;20(8):586-593.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5A89978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0145694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Burton DC. Smith-Petersen osteotomy of the spine. Instr Course Lect. 2006;55:577-582.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74A3845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5D7401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Hehne HJ, Zielke K, Bohm H. Polysegmental lumbar osteotomies and transpedicled fixation for correction of long-curved kyphotic deformities in ankylosing spondylitis. Report on 177 cases. Clin Orthop Relat Res. 1990;(258):49-55.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D380209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8B2EB89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Bridwell KH, et al. The uso of Smith-Petersen osteotomy for the treatment of kyphosis. Spine. 2006;31(18):2066-2073.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02BF8F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B7BB427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Kim Y J, et al. Comparison of Smith-Petersen osteotomy in patients with ankylosing spondylitis. Spine. 2006;31(4):360-366.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3BB28E3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1C7BD0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Wang MY, Berven SH. Lumbar pedicle subtraction osteotomy. Neurosurgery. 2007;60(2 Suppl 1):ONS140-6; discussion ONS146.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5C68AE4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CCB2CBC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Bridwell KH. Decision making regarding Smith-Petersen vs. pedicle subtraction osteotomy vs. vertebral column resection for spinal deformity. Spine (Phila Pa 1976). 2006;31(19 Suppl):5171-8.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9801551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BEA95A" w14:textId="77777777" w:rsidR="007919A1" w:rsidRPr="007919A1" w:rsidRDefault="007919A1" w:rsidP="007919A1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Ames CP, et al. Adult spinal deformity: surgical decision making and complications. Neurosurg Clin N Am. 2013;24(2):231-245.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A73D53D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21C35A4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Metadados para o site</w:t>
      </w:r>
    </w:p>
    <w:p w14:paraId="5F428222" w14:textId="77777777" w:rsidR="007919A1" w:rsidRPr="007919A1" w:rsidRDefault="007919A1" w:rsidP="007919A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5873CFA" w14:textId="77777777" w:rsidR="007919A1" w:rsidRPr="007919A1" w:rsidRDefault="007919A1" w:rsidP="007919A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SEO: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Osteotomias da Coluna Vertebral: Técnicas e Indicações</w:t>
      </w:r>
    </w:p>
    <w:p w14:paraId="003B0882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3C213DA" w14:textId="77777777" w:rsidR="007919A1" w:rsidRPr="007919A1" w:rsidRDefault="007919A1" w:rsidP="007919A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 descrição: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Guia de osteotomias da coluna vertebral: classificação SRS-Schwab, técnicas SPO, Ponte, PSO, VCR, planejamento cirúrgico e prevenção de complicações.</w:t>
      </w:r>
    </w:p>
    <w:p w14:paraId="77808DFA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9D39ABF" w14:textId="77777777" w:rsidR="007919A1" w:rsidRPr="007919A1" w:rsidRDefault="007919A1" w:rsidP="007919A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Resumo de chamada: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Visão abrangente sobre osteotomias da coluna vertebral, abordando a classificação de SRS-Schwab, indicações das técnicas SPO, PSO e VCR, planejamento pré-operatório e prevenção de complicações operatórias.</w:t>
      </w:r>
    </w:p>
    <w:p w14:paraId="65E44CA7" w14:textId="77777777" w:rsidR="007919A1" w:rsidRPr="007919A1" w:rsidRDefault="007919A1" w:rsidP="007919A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5D9683" w14:textId="77777777" w:rsidR="007919A1" w:rsidRPr="007919A1" w:rsidRDefault="007919A1" w:rsidP="007919A1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919A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Sugestão de slug:</w:t>
      </w:r>
      <w:r w:rsidRPr="007919A1">
        <w:rPr>
          <w:rFonts w:ascii="Arial" w:eastAsia="Times New Roman" w:hAnsi="Arial" w:cs="Arial"/>
          <w:color w:val="1F1F1F"/>
          <w:kern w:val="0"/>
          <w14:ligatures w14:val="none"/>
        </w:rPr>
        <w:t xml:space="preserve"> osteotomias-da-coluna-vertebral</w:t>
      </w:r>
    </w:p>
    <w:p w14:paraId="095B7D42" w14:textId="77777777" w:rsidR="007919A1" w:rsidRDefault="007919A1"/>
    <w:sectPr w:rsidR="007919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DA5082"/>
    <w:multiLevelType w:val="multilevel"/>
    <w:tmpl w:val="839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F4F56"/>
    <w:multiLevelType w:val="multilevel"/>
    <w:tmpl w:val="D44E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40AC5"/>
    <w:multiLevelType w:val="multilevel"/>
    <w:tmpl w:val="CE0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F3A8B"/>
    <w:multiLevelType w:val="multilevel"/>
    <w:tmpl w:val="6118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61119"/>
    <w:multiLevelType w:val="multilevel"/>
    <w:tmpl w:val="237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222A3"/>
    <w:multiLevelType w:val="multilevel"/>
    <w:tmpl w:val="0606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677F7"/>
    <w:multiLevelType w:val="multilevel"/>
    <w:tmpl w:val="279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134449">
    <w:abstractNumId w:val="5"/>
  </w:num>
  <w:num w:numId="2" w16cid:durableId="432432747">
    <w:abstractNumId w:val="6"/>
  </w:num>
  <w:num w:numId="3" w16cid:durableId="2042705026">
    <w:abstractNumId w:val="2"/>
  </w:num>
  <w:num w:numId="4" w16cid:durableId="701398269">
    <w:abstractNumId w:val="0"/>
  </w:num>
  <w:num w:numId="5" w16cid:durableId="1364091792">
    <w:abstractNumId w:val="1"/>
  </w:num>
  <w:num w:numId="6" w16cid:durableId="587538064">
    <w:abstractNumId w:val="4"/>
  </w:num>
  <w:num w:numId="7" w16cid:durableId="150990785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A1"/>
    <w:rsid w:val="006F6E99"/>
    <w:rsid w:val="0079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641288"/>
  <w15:chartTrackingRefBased/>
  <w15:docId w15:val="{E873DA8F-5CF8-6043-9B61-813B97D7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1561</Words>
  <Characters>9914</Characters>
  <Application>Microsoft Office Word</Application>
  <DocSecurity>0</DocSecurity>
  <Lines>241</Lines>
  <Paragraphs>64</Paragraphs>
  <ScaleCrop>false</ScaleCrop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2026-08-19T17:24:00Z</dcterms:created>
  <dcterms:modified xsi:type="dcterms:W3CDTF">2026-08-19T17:25:00Z</dcterms:modified>
</cp:coreProperties>
</file>