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059D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Capítulo 84 </w:t>
      </w:r>
    </w:p>
    <w:p w14:paraId="1D9C9CCC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21ECCEF6" w14:textId="794D17F2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Identificação</w:t>
      </w:r>
    </w:p>
    <w:p w14:paraId="14CC6AAB" w14:textId="77777777" w:rsidR="00CA37F0" w:rsidRDefault="00CA37F0" w:rsidP="00CA37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Número do capítulo</w:t>
      </w:r>
      <w:r>
        <w:rPr>
          <w:rFonts w:ascii="Arial" w:hAnsi="Arial" w:cs="Arial"/>
        </w:rPr>
        <w:t xml:space="preserve">: Capítulo 84 </w:t>
      </w:r>
    </w:p>
    <w:p w14:paraId="0124D78D" w14:textId="77777777" w:rsidR="00CA37F0" w:rsidRDefault="00CA37F0" w:rsidP="00CA37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 completo</w:t>
      </w:r>
      <w:r>
        <w:rPr>
          <w:rFonts w:ascii="Arial" w:hAnsi="Arial" w:cs="Arial"/>
        </w:rPr>
        <w:t xml:space="preserve">: Infiltrações e Bloqueios da Coluna </w:t>
      </w:r>
    </w:p>
    <w:p w14:paraId="7D6DDCE3" w14:textId="2A21CED2" w:rsidR="00CA37F0" w:rsidRDefault="00CA37F0" w:rsidP="00CA37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Seção do Tratado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</w:t>
      </w:r>
    </w:p>
    <w:p w14:paraId="7ABFF828" w14:textId="77777777" w:rsidR="00CA37F0" w:rsidRDefault="00CA37F0" w:rsidP="00CA37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Autor ou autores</w:t>
      </w:r>
      <w:r>
        <w:rPr>
          <w:rFonts w:ascii="Arial" w:hAnsi="Arial" w:cs="Arial"/>
        </w:rPr>
        <w:t xml:space="preserve">: Alberto Gotfryd, João Tomás Fernandes Castilho Garcia </w:t>
      </w:r>
    </w:p>
    <w:p w14:paraId="31A0207A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Contexto</w:t>
      </w:r>
    </w:p>
    <w:p w14:paraId="670AAB3B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 dor na coluna vertebral apresenta elevada prevalência global e taxas significativas de recorrência, representando um dos maiores desafios clínicos na prática ortopédica e neurocirúrgica. O avanço das técnicas intervencionistas transformou o manejo dos quadros dolorosos espinais axiais e radiculares, migrando de intervenções empíricas baseadas apenas em referências anatômicas de palpação para procedimentos de alta precisão guiados por imagem. Contudo, a complexidade na identificação exata da estrutura geradora da dor (</w:t>
      </w:r>
      <w:r>
        <w:rPr>
          <w:rFonts w:ascii="Arial" w:hAnsi="Arial" w:cs="Arial"/>
          <w:i/>
          <w:iCs/>
        </w:rPr>
        <w:t>pain generator</w:t>
      </w:r>
      <w:r>
        <w:rPr>
          <w:rFonts w:ascii="Arial" w:hAnsi="Arial" w:cs="Arial"/>
        </w:rPr>
        <w:t xml:space="preserve">) permanece como um gargalo crucial. A ausência frequente de correlação direta entre os achados radiológicos de imagem e os sintomas do paciente pode induzir a falhas terapêuticas ou condutas inadequadas. Somado a isso, a transição entre a dor nociceptiva mecânica e a sensibilização central exige do especialista um diagnóstico apurado. O domínio da anatomia topográfica, a seleção criteriosa dos alvos e a execução técnica rigorosa sob fluoroscopia são indispensáveis para maximizar a eficácia analgésica e mitigar complicações potencialmente graves, como déficits neurológicos ou acidentes vasculares em procedimentos percutâneos. </w:t>
      </w:r>
    </w:p>
    <w:p w14:paraId="1F57D824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 do capítulo</w:t>
      </w:r>
    </w:p>
    <w:p w14:paraId="080BB187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O capítulo capacita o leitor a compreender a evolução histórica e o papel atual dos procedimentos intervencionistas no manejo da dor espinal. Ao final da leitura, o profissional estará apto a reconhecer a anatomia e a inervação das estruturas geradoras de dor, correlacionar o quadro clínico aos achados radiológicos e selecionar adequadamente as indicações e contraindicações de bloqueios e infiltrações. Adicionalmente, o leitor dominará as etapas técnicas das abordagens facetárias e epidurais, prevenindo e manejando complicações. </w:t>
      </w:r>
    </w:p>
    <w:p w14:paraId="43A6305B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Conteúdo principal</w:t>
      </w:r>
    </w:p>
    <w:p w14:paraId="5999E242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Anatomia Topográfica e Geradores de Dor</w:t>
      </w:r>
      <w:r>
        <w:rPr>
          <w:rFonts w:ascii="Arial" w:hAnsi="Arial" w:cs="Arial"/>
        </w:rPr>
        <w:t xml:space="preserve"> A identificação precisa da origem nociceptiva fundamenta-se nos critérios de Bogduk. As articulações facetárias são estruturas sinoviais inervadas pelos ramos dorsomediais emergentes da raiz do nível correspondente e do nível superior. Na região lombar, o ramo dorsomedial cruza a junção entre o processo transverso e o processo articular superior, emitindo ramos para as articulações, o músculo multifidus e o periósteo. Na transição torácica e cervical, os pontos anatômicos variam: no </w:t>
      </w:r>
      <w:r>
        <w:rPr>
          <w:rFonts w:ascii="Arial" w:hAnsi="Arial" w:cs="Arial"/>
        </w:rPr>
        <w:lastRenderedPageBreak/>
        <w:t xml:space="preserve">segmento cervical subaxial, os ramos cruzam o centro do pilar articular, enquanto na coluna torácica situam-se sobre os processos transversos. Por sua vez, o espaço epidural acomoda as raízes nervosas e o saco dural. O forame intervertebral é limitado pelos pedículos, pela articulação facetária e pelo disco intervertebral, sendo local frequente de compressão radicular. </w:t>
      </w:r>
    </w:p>
    <w:p w14:paraId="7F89D796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Inquadramento Clínico e Métodos Diagnósticos</w:t>
      </w:r>
      <w:r>
        <w:rPr>
          <w:rFonts w:ascii="Arial" w:hAnsi="Arial" w:cs="Arial"/>
        </w:rPr>
        <w:t xml:space="preserve"> Os quadros dolorosos dividem-se em dor lombar não específica (ausência de alteração anátomo-patológica clara), dor radicular ou estenose e causas específicas (como infecções ou fraturas). A ressonância magnética permanece como método de escolha para avaliar o comprometimento de partes moles e raízes nervosas. Os bloqueios diagnósticos dos ramos dorsomediais com anestésico local confirmam a dor de origem facetária, guiando a indicação de procedimentos terapêuticos ou descompressivos. </w:t>
      </w:r>
    </w:p>
    <w:p w14:paraId="66209EFC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Técnicas Operatórias e Abordagens Intervencionistas</w:t>
      </w:r>
      <w:r>
        <w:rPr>
          <w:rFonts w:ascii="Arial" w:hAnsi="Arial" w:cs="Arial"/>
        </w:rPr>
        <w:t xml:space="preserve"> Os procedimentos devem ser realizados sob fluoroscopia em tempo real para controle tridimensional das agulhas. A sedação consciente deve ser mantida em nível superficial nas abordagens perineurais para permitir que o paciente comunique eventuais dores neuríticas: </w:t>
      </w:r>
    </w:p>
    <w:p w14:paraId="0C800F61" w14:textId="77777777" w:rsidR="00CA37F0" w:rsidRDefault="00CA37F0" w:rsidP="00CA37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Infiltração Facetária e Bloqueio do Ramo Dorsomedial</w:t>
      </w:r>
      <w:r>
        <w:rPr>
          <w:rFonts w:ascii="Arial" w:hAnsi="Arial" w:cs="Arial"/>
        </w:rPr>
        <w:t xml:space="preserve">: Na coluna lombar, a visão fluoroscópica em oblíqua ("Scotty Dog") direciona a agulha ao alvo anatômico na transição entre o processo transverso e o processo articular superior. Emprega-se anestésico local associado ou não a corticosteroides. </w:t>
      </w:r>
    </w:p>
    <w:p w14:paraId="27DAA9F2" w14:textId="77777777" w:rsidR="00CA37F0" w:rsidRDefault="00CA37F0" w:rsidP="00CA37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Infiltração Epidural Transforaminal</w:t>
      </w:r>
      <w:r>
        <w:rPr>
          <w:rFonts w:ascii="Arial" w:hAnsi="Arial" w:cs="Arial"/>
        </w:rPr>
        <w:t xml:space="preserve">: A via subpedicular aplica o fármaco diretamente na zona de conflito disco-radicular. O uso obrigatório de contraste radiopaco não iônico sob escopia dinâmica assegura o espalhamento perineural e exclui a injeção acidental intravascular ou intratecal. </w:t>
      </w:r>
    </w:p>
    <w:p w14:paraId="0AB67B1D" w14:textId="77777777" w:rsidR="00CA37F0" w:rsidRDefault="00CA37F0" w:rsidP="00CA37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Infiltração via Hiato Sacral</w:t>
      </w:r>
      <w:r>
        <w:rPr>
          <w:rFonts w:ascii="Arial" w:hAnsi="Arial" w:cs="Arial"/>
        </w:rPr>
        <w:t xml:space="preserve">: Acesso anatômico pela falha óssea na lâmina de S4-S5, ideal para cobertura epidural caudal. </w:t>
      </w:r>
    </w:p>
    <w:p w14:paraId="159DC4FB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Manejo de Complicações e Precauções</w:t>
      </w:r>
      <w:r>
        <w:rPr>
          <w:rFonts w:ascii="Arial" w:hAnsi="Arial" w:cs="Arial"/>
        </w:rPr>
        <w:t xml:space="preserve"> As complicações graves relacionam-se à injeção intravascular inadvertida de corticosteroides particulados (triancinolona ou metilprednisolona), que podem provocar embolização e infarto medular. Em trajetos cervicais e transforaminais, recomenda-se o uso preferencial de corticosteroides não particulados, como a dexametasona. A detecção de cefaleia pós-puntura dural, infecções e hematomas epidurais exige condutas terapêuticas imediatas. </w:t>
      </w:r>
    </w:p>
    <w:p w14:paraId="609A828F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Aplicação clínica</w:t>
      </w:r>
    </w:p>
    <w:p w14:paraId="228F9CB1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Na prática clínica diária, a seleção de pacientes para infiltrações ou bloqueios exige um raciocínio sistemático calcado na anamnese, no exame físico detalhado e nos exames de imagem. O médico deve diferenciar com clareza a dor axial pura — com forte componente facetário — das dores radiculares provocadas por hérnias discais ou estenoses foraminais. </w:t>
      </w:r>
    </w:p>
    <w:p w14:paraId="7A7AE5A0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planejamento do procedimento inclui o posicionamento correto em decúbito ventral, a verificação prévia da ausência de distúrbios de coagulação e a utilização criteriosa da radioscopia. Durante a execução de abordagens transforaminais, a injeção de contraste radiopaco em tempo real sob visão fluoroscópica é passo indispensável para confirmar o espalhamento perineural e afastar o risco de injeção acidental em vasos. Na escolha dos fármacos, dá-se preferência a corticosteroides não particulados (como a dexametasona) em trajetos de risco para infarto medular. No pós-procedimento, o paciente deve ser acompanhado quanto ao alívio sintomático e estimulado a iniciar precocemente a reabilitação física para consolidação dos resultados funcionais. </w:t>
      </w:r>
    </w:p>
    <w:p w14:paraId="57C81539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Mensagem central</w:t>
      </w:r>
    </w:p>
    <w:p w14:paraId="31E30D57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As infiltrações e bloqueios da coluna vertebral constituem ferramentas indispensáveis no arsenal diagnóstico e terapêutico contemporâneo, devendo ser indicados com base em uma rigorosa correlação clínico-radiológica. A execução técnica precisa, guiada por radioscopia em tempo real e com uso de contraste radiopaco, é fundamental para assegurar a precisão no alvo analgésico e prevenir complicações graves. Quando integrados a um plano de reabilitação funcional, esses procedimentos minimamente invasivos proporcionam alívio sintomático sustentado e podem evitar intervenções cirúrgicas de maior porte. </w:t>
      </w:r>
    </w:p>
    <w:p w14:paraId="6E839014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Por que este capítulo importa</w:t>
      </w:r>
    </w:p>
    <w:p w14:paraId="483B486D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Este capítulo fornece um guia fundamentado e prático sobre a execução segura de infiltrações e bloqueios da coluna vertebral, abordando desde o raciocínio diagnóstico até a escolha criteriosa dos fármacos. Compreender a anatomia dos ramos dorsomediais e das vias epidurais permite ao cirurgião otimizar a precisão dos procedimentos, diferenciar a dor facetária da radiculopatia e prevenir complicações catastróficas, como infartos medulares por injeção inadvertida de corticosteroides particulados. Trata-se de um recurso essencial para aprimorar a tomada de decisão clínica, garantindo máxima eficácia analgésica e segurança do paciente na prática diária. </w:t>
      </w:r>
    </w:p>
    <w:p w14:paraId="25564C80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Palavras-chave e descritores</w:t>
      </w:r>
    </w:p>
    <w:p w14:paraId="7AC1883D" w14:textId="77777777" w:rsidR="00CA37F0" w:rsidRDefault="00CA37F0" w:rsidP="00CA37F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Descritores DeCS (</w:t>
      </w:r>
      <w:proofErr w:type="gramStart"/>
      <w:r>
        <w:rPr>
          <w:rFonts w:ascii="Arial" w:hAnsi="Arial" w:cs="Arial"/>
          <w:b/>
          <w:bCs/>
        </w:rPr>
        <w:t>Português</w:t>
      </w:r>
      <w:proofErr w:type="gramEnd"/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>: Injeções Espinais; Coluna Vertebral; Articulação Zygapofisária; Radiculopatia; Fluoroscopia; Corticosteroides; Dor Lombar.</w:t>
      </w:r>
    </w:p>
    <w:p w14:paraId="6D947FC6" w14:textId="77777777" w:rsidR="00CA37F0" w:rsidRPr="00CA37F0" w:rsidRDefault="00CA37F0" w:rsidP="00CA37F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b/>
          <w:bCs/>
          <w:lang w:val="en-US"/>
        </w:rPr>
        <w:t>Descritores MeSH (Inglês)</w:t>
      </w:r>
      <w:r w:rsidRPr="00CA37F0">
        <w:rPr>
          <w:rFonts w:ascii="Arial" w:hAnsi="Arial" w:cs="Arial"/>
          <w:lang w:val="en-US"/>
        </w:rPr>
        <w:t>: Injections, Spinal; Spine; Zygapophyseal Joint; Radiculopathy; Fluoroscopy; Adrenal Cortex Hormones; Low Back Pain.</w:t>
      </w:r>
    </w:p>
    <w:p w14:paraId="74F6B341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Três cards de destaque</w:t>
      </w:r>
    </w:p>
    <w:p w14:paraId="3747CD35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Card 1 — Conceito essencial</w:t>
      </w:r>
    </w:p>
    <w:p w14:paraId="58984930" w14:textId="77777777" w:rsidR="00CA37F0" w:rsidRDefault="00CA37F0" w:rsidP="00CA37F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</w:t>
      </w:r>
      <w:r>
        <w:rPr>
          <w:rFonts w:ascii="Arial" w:hAnsi="Arial" w:cs="Arial"/>
        </w:rPr>
        <w:t>: Inervação Nociceptiva Dual das Facetas</w:t>
      </w:r>
    </w:p>
    <w:p w14:paraId="653C9598" w14:textId="77777777" w:rsidR="00CA37F0" w:rsidRDefault="00CA37F0" w:rsidP="00CA37F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Texto</w:t>
      </w:r>
      <w:r>
        <w:rPr>
          <w:rFonts w:ascii="Arial" w:hAnsi="Arial" w:cs="Arial"/>
        </w:rPr>
        <w:t xml:space="preserve">: As articulações facetárias recebem inervação dos ramos dorsomediais emergentes do nível correspondente e do nível superior. Dessa forma, para obter a denervação anestésica ou analgésica efetiva de uma única articulação, é crítico abordar os ramos de dois níveis anatômicos adjacentes, garantindo a interrupção completa dos estímulos nociceptivos que originam a dor axial. </w:t>
      </w:r>
    </w:p>
    <w:p w14:paraId="6043DC48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Card 2 — Decisão clínica</w:t>
      </w:r>
    </w:p>
    <w:p w14:paraId="26669DDC" w14:textId="77777777" w:rsidR="00CA37F0" w:rsidRDefault="00CA37F0" w:rsidP="00CA37F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</w:t>
      </w:r>
      <w:r>
        <w:rPr>
          <w:rFonts w:ascii="Arial" w:hAnsi="Arial" w:cs="Arial"/>
        </w:rPr>
        <w:t>: Uso de Contraste em Tempo Real</w:t>
      </w:r>
    </w:p>
    <w:p w14:paraId="49C2C362" w14:textId="77777777" w:rsidR="00CA37F0" w:rsidRDefault="00CA37F0" w:rsidP="00CA37F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Texto</w:t>
      </w:r>
      <w:r>
        <w:rPr>
          <w:rFonts w:ascii="Arial" w:hAnsi="Arial" w:cs="Arial"/>
        </w:rPr>
        <w:t xml:space="preserve">: Na realização de infiltrações epidurais transforaminais, o emprego de fluoroscopia contínua associado à injeção de contraste não iônico é obrigatório antes da administração da medicação. Esse passo assegura a adequada dispersão da solução no espaço perineural pretendido e previne complicações decorrentes do posicionamento intratecal ou da injeção intravascular inadvertida. </w:t>
      </w:r>
    </w:p>
    <w:p w14:paraId="4FCE64DC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Card 3 — Pérola ou alerta</w:t>
      </w:r>
    </w:p>
    <w:p w14:paraId="3C003918" w14:textId="77777777" w:rsidR="00CA37F0" w:rsidRDefault="00CA37F0" w:rsidP="00CA37F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</w:t>
      </w:r>
      <w:r>
        <w:rPr>
          <w:rFonts w:ascii="Arial" w:hAnsi="Arial" w:cs="Arial"/>
        </w:rPr>
        <w:t>: Risco de Embolia por Particulados</w:t>
      </w:r>
    </w:p>
    <w:p w14:paraId="6F9B1A25" w14:textId="77777777" w:rsidR="00CA37F0" w:rsidRDefault="00CA37F0" w:rsidP="00CA37F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Texto</w:t>
      </w:r>
      <w:r>
        <w:rPr>
          <w:rFonts w:ascii="Arial" w:hAnsi="Arial" w:cs="Arial"/>
        </w:rPr>
        <w:t xml:space="preserve">: A administração de corticosteroides particulados em bloqueios transforaminais percutâneos carrega o risco de embolização e infarto medular caso haja penetração vascular não detectada. Em procedimentos de dor na coluna cervical ou em vias de alto risco vascular, recomenda-se optar por corticosteroides não particulados, como a dexametasona, visando à máxima segurança. </w:t>
      </w:r>
    </w:p>
    <w:p w14:paraId="2C46E1C6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Referências bibliográficas</w:t>
      </w:r>
    </w:p>
    <w:p w14:paraId="365024CC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Evans W. Intrasacral epidural injection in the treatment of sciatica. </w:t>
      </w:r>
      <w:r>
        <w:rPr>
          <w:rFonts w:ascii="Arial" w:hAnsi="Arial" w:cs="Arial"/>
        </w:rPr>
        <w:t xml:space="preserve">Lancet 1930;216(5597):1225-29. </w:t>
      </w:r>
    </w:p>
    <w:p w14:paraId="3BA084F8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White AH, Derby R, Wynne G. Epidural injections for the diagnosis and treatment of low back pain. </w:t>
      </w:r>
      <w:r>
        <w:rPr>
          <w:rFonts w:ascii="Arial" w:hAnsi="Arial" w:cs="Arial"/>
        </w:rPr>
        <w:t xml:space="preserve">Spine (Phila Pa 1976) 1980;5(1):78-86. doi: 10.1097/00007632-198001000-00014. PMID: 6444766. </w:t>
      </w:r>
    </w:p>
    <w:p w14:paraId="1819F64A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el-Khoury GY, Ehara S, Weinstein JN, Montgomery WJ, Kathol MH. Epidural steroid injection: a procedure ideally performed with fluoroscopic control. </w:t>
      </w:r>
      <w:r>
        <w:rPr>
          <w:rFonts w:ascii="Arial" w:hAnsi="Arial" w:cs="Arial"/>
        </w:rPr>
        <w:t xml:space="preserve">Radiology 1988;168(2):554-7. doi: 10.1148/radiology.168.2.2969118. PMID: 2969118. </w:t>
      </w:r>
    </w:p>
    <w:p w14:paraId="370A2058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Renfrew DL, Moore TE, Kathol MH, el-Khoury GY, Lemke JH, Walker CW. Correct placement of epidural steroid injections: fluoroscopic guidance and contrast administration. </w:t>
      </w:r>
      <w:r>
        <w:rPr>
          <w:rFonts w:ascii="Arial" w:hAnsi="Arial" w:cs="Arial"/>
        </w:rPr>
        <w:t xml:space="preserve">AJNR Am J Neuroradiol 1991;12(5):1003-07. PMID: 1719788; PMCID: PMC8333499. </w:t>
      </w:r>
    </w:p>
    <w:p w14:paraId="1A8790EF" w14:textId="77777777" w:rsidR="00CA37F0" w:rsidRP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lang w:val="en-US"/>
        </w:rPr>
        <w:t xml:space="preserve">Bogduk N. The anatomical basis for spinal pain syndromes. J Manipulative Physiol Ther. 1995;18(9):603-5. PMID: 8775022. </w:t>
      </w:r>
    </w:p>
    <w:p w14:paraId="5DCFE6CE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Jensen MC, Brant-Zawadzki MN, Obuchowski N, Modic MT, Malkasian D, Ross JS. Magnetic resonance imaging of the lumbar spine in people without back pain. </w:t>
      </w:r>
      <w:r>
        <w:rPr>
          <w:rFonts w:ascii="Arial" w:hAnsi="Arial" w:cs="Arial"/>
        </w:rPr>
        <w:t xml:space="preserve">N Engl J Med 1994;331(2):69-73. doi: 10.1056/NEJM199407143310201. PMID: 8208267. </w:t>
      </w:r>
    </w:p>
    <w:p w14:paraId="0BD65FB4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Hoy D, March L, Brooks P, Blyth F, Woolf A, Bain C, et al. he global burden of low back pain: estimates from the Global Burden of Disease </w:t>
      </w:r>
      <w:r w:rsidRPr="00CA37F0">
        <w:rPr>
          <w:rFonts w:ascii="Arial" w:hAnsi="Arial" w:cs="Arial"/>
          <w:lang w:val="en-US"/>
        </w:rPr>
        <w:lastRenderedPageBreak/>
        <w:t xml:space="preserve">2010 study. </w:t>
      </w:r>
      <w:r>
        <w:rPr>
          <w:rFonts w:ascii="Arial" w:hAnsi="Arial" w:cs="Arial"/>
        </w:rPr>
        <w:t xml:space="preserve">Ann Rheum Dis. 2014;73(6):968-974. doi: 10.1136/annrheumdis-2013-204428. Epub 2014 Mar 24. PMID: 24665116. </w:t>
      </w:r>
    </w:p>
    <w:p w14:paraId="3A224153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Hoy D, March L, Woolf A, Blyth F, Brooks P, Smith E, et al. The global burden of neck pain: estimates from the Global Burden of Disease 2010 study. </w:t>
      </w:r>
      <w:r>
        <w:rPr>
          <w:rFonts w:ascii="Arial" w:hAnsi="Arial" w:cs="Arial"/>
        </w:rPr>
        <w:t xml:space="preserve">Ann Rheum Dis. 2014;73(7):1309-15. doi: 10.1136/annrheumdis-2013-204431. Epub 2014 Jan 30. PMID: 24482302. </w:t>
      </w:r>
    </w:p>
    <w:p w14:paraId="4F30EB30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Manchikanti L, Pampati V, Hirsch JA. Utilization of Interventional Techniques in Managing Chronic Pain </w:t>
      </w:r>
      <w:proofErr w:type="gramStart"/>
      <w:r w:rsidRPr="00CA37F0">
        <w:rPr>
          <w:rFonts w:ascii="Arial" w:hAnsi="Arial" w:cs="Arial"/>
          <w:lang w:val="en-US"/>
        </w:rPr>
        <w:t>In</w:t>
      </w:r>
      <w:proofErr w:type="gramEnd"/>
      <w:r w:rsidRPr="00CA37F0">
        <w:rPr>
          <w:rFonts w:ascii="Arial" w:hAnsi="Arial" w:cs="Arial"/>
          <w:lang w:val="en-US"/>
        </w:rPr>
        <w:t xml:space="preserve"> Medicare Population from 2000 to 2014: An Analysis of Patterns of Utilization. </w:t>
      </w:r>
      <w:r>
        <w:rPr>
          <w:rFonts w:ascii="Arial" w:hAnsi="Arial" w:cs="Arial"/>
        </w:rPr>
        <w:t xml:space="preserve">Pain Physician. 2016;19(4):E531-46. PMID: 27228520. </w:t>
      </w:r>
    </w:p>
    <w:p w14:paraId="22BB68B5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Vaccaro AR, Albert TJ, Whang PG, Anderson DG, Hilibrand AS, Grauer JN, et al Rothman-Simeone </w:t>
      </w:r>
      <w:proofErr w:type="gramStart"/>
      <w:r w:rsidRPr="00CA37F0">
        <w:rPr>
          <w:rFonts w:ascii="Arial" w:hAnsi="Arial" w:cs="Arial"/>
          <w:lang w:val="en-US"/>
        </w:rPr>
        <w:t>The</w:t>
      </w:r>
      <w:proofErr w:type="gramEnd"/>
      <w:r w:rsidRPr="00CA37F0">
        <w:rPr>
          <w:rFonts w:ascii="Arial" w:hAnsi="Arial" w:cs="Arial"/>
          <w:lang w:val="en-US"/>
        </w:rPr>
        <w:t xml:space="preserve"> Spine. </w:t>
      </w:r>
      <w:r>
        <w:rPr>
          <w:rFonts w:ascii="Arial" w:hAnsi="Arial" w:cs="Arial"/>
        </w:rPr>
        <w:t xml:space="preserve">7th ed. Philadelphia: Elsevier; 2018. </w:t>
      </w:r>
    </w:p>
    <w:p w14:paraId="0AAC9A2F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Bogduk N. Low back pain. In: Bogduk N. Clinical Anatomy of Lumbar Spine and Sacrum. </w:t>
      </w:r>
      <w:r>
        <w:rPr>
          <w:rFonts w:ascii="Arial" w:hAnsi="Arial" w:cs="Arial"/>
        </w:rPr>
        <w:t xml:space="preserve">4th ed. New York: Churchill Livingstone; 2005. p. 183-216. </w:t>
      </w:r>
    </w:p>
    <w:p w14:paraId="1AA3B9EB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Cohen SP, Raja SN. Pathogenesis, diagnosis, and treatment of lumbar zygapophysial (facet) joint pain. </w:t>
      </w:r>
      <w:r>
        <w:rPr>
          <w:rFonts w:ascii="Arial" w:hAnsi="Arial" w:cs="Arial"/>
        </w:rPr>
        <w:t xml:space="preserve">Anesthesiology. 2007;106(3):591-614. doi: 10.1097/00000542-200703000-00024. PMID: 17325518. </w:t>
      </w:r>
    </w:p>
    <w:p w14:paraId="162032BB" w14:textId="77777777" w:rsidR="00CA37F0" w:rsidRP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lang w:val="en-US"/>
        </w:rPr>
        <w:t xml:space="preserve">Bogduk N. Clinical Anatomy of the Lumbar Spine and Sacrum. 3rd ed. Edinburgh: Churchill Livingstone; 1997. p. 127-44. </w:t>
      </w:r>
    </w:p>
    <w:p w14:paraId="6C46F8E9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Du R, Xu G, Bai X, Li Z. Facet Joint Syndrome: Pathophysiology, Diagnosis, and Treatment. </w:t>
      </w:r>
      <w:r>
        <w:rPr>
          <w:rFonts w:ascii="Arial" w:hAnsi="Arial" w:cs="Arial"/>
        </w:rPr>
        <w:t xml:space="preserve">J Pain Res. </w:t>
      </w:r>
      <w:proofErr w:type="gramStart"/>
      <w:r>
        <w:rPr>
          <w:rFonts w:ascii="Arial" w:hAnsi="Arial" w:cs="Arial"/>
        </w:rPr>
        <w:t>2022;15:3689</w:t>
      </w:r>
      <w:proofErr w:type="gramEnd"/>
      <w:r>
        <w:rPr>
          <w:rFonts w:ascii="Arial" w:hAnsi="Arial" w:cs="Arial"/>
        </w:rPr>
        <w:t xml:space="preserve">-3710. doi: 10.2147/JPR.S389602. PMID: 36474960; PMCID: PMC9719706. </w:t>
      </w:r>
    </w:p>
    <w:p w14:paraId="79C7FFB2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Chua WH, Bogduk N. The surgical anatomy of thoracic facet denervation. </w:t>
      </w:r>
      <w:r>
        <w:rPr>
          <w:rFonts w:ascii="Arial" w:hAnsi="Arial" w:cs="Arial"/>
        </w:rPr>
        <w:t xml:space="preserve">Acta Neurochir (Wien). 1995;136(3-4):140-4. doi: 10.1007/BF01410616. PMID: 8748844. </w:t>
      </w:r>
    </w:p>
    <w:p w14:paraId="08A95604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Lord SM, Barnsley L, Wallis BJ, McDonald GJ, Bogduk N. Percutaneous </w:t>
      </w:r>
      <w:proofErr w:type="gramStart"/>
      <w:r w:rsidRPr="00CA37F0">
        <w:rPr>
          <w:rFonts w:ascii="Arial" w:hAnsi="Arial" w:cs="Arial"/>
          <w:lang w:val="en-US"/>
        </w:rPr>
        <w:t>radio-frequency</w:t>
      </w:r>
      <w:proofErr w:type="gramEnd"/>
      <w:r w:rsidRPr="00CA37F0">
        <w:rPr>
          <w:rFonts w:ascii="Arial" w:hAnsi="Arial" w:cs="Arial"/>
          <w:lang w:val="en-US"/>
        </w:rPr>
        <w:t xml:space="preserve"> neurotomy for chronic cervical zygapophyseal-joint pain. </w:t>
      </w:r>
      <w:r>
        <w:rPr>
          <w:rFonts w:ascii="Arial" w:hAnsi="Arial" w:cs="Arial"/>
        </w:rPr>
        <w:t xml:space="preserve">N Engl J Med. 1996;335(23):1721-6. doi: 10.1056/NEJM199612053352302. PMID: 8929263. </w:t>
      </w:r>
    </w:p>
    <w:p w14:paraId="63557ECA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Rothman-Simeone R, Herkowitz H, editors. The Spine. 7th ed. 2 vols. </w:t>
      </w:r>
      <w:r>
        <w:rPr>
          <w:rFonts w:ascii="Arial" w:hAnsi="Arial" w:cs="Arial"/>
        </w:rPr>
        <w:t>Philadelphia: Elsevier; 2018. ISBN 978-0-323-39397-</w:t>
      </w:r>
      <w:proofErr w:type="gramStart"/>
      <w:r>
        <w:rPr>
          <w:rFonts w:ascii="Arial" w:hAnsi="Arial" w:cs="Arial"/>
        </w:rPr>
        <w:t>3.[</w:t>
      </w:r>
      <w:proofErr w:type="gramEnd"/>
      <w:r>
        <w:rPr>
          <w:rFonts w:ascii="Arial" w:hAnsi="Arial" w:cs="Arial"/>
        </w:rPr>
        <w:t>cite: 13]</w:t>
      </w:r>
    </w:p>
    <w:p w14:paraId="61EDF315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Porzionato A, Macchi V, Parenti A, De Caro R. Surgical anatomy of the sacral hiatus for caudal access to the spinal canal. </w:t>
      </w:r>
      <w:r>
        <w:rPr>
          <w:rFonts w:ascii="Arial" w:hAnsi="Arial" w:cs="Arial"/>
        </w:rPr>
        <w:t xml:space="preserve">Acta Neurochir Suppl. </w:t>
      </w:r>
      <w:proofErr w:type="gramStart"/>
      <w:r>
        <w:rPr>
          <w:rFonts w:ascii="Arial" w:hAnsi="Arial" w:cs="Arial"/>
        </w:rPr>
        <w:t>2011;108:1</w:t>
      </w:r>
      <w:proofErr w:type="gramEnd"/>
      <w:r>
        <w:rPr>
          <w:rFonts w:ascii="Arial" w:hAnsi="Arial" w:cs="Arial"/>
        </w:rPr>
        <w:t xml:space="preserve">-3. doi: 10.1007/978-3-211-99370-5_1. PMID: </w:t>
      </w:r>
      <w:proofErr w:type="gramStart"/>
      <w:r>
        <w:rPr>
          <w:rFonts w:ascii="Arial" w:hAnsi="Arial" w:cs="Arial"/>
        </w:rPr>
        <w:t>21107930.[</w:t>
      </w:r>
      <w:proofErr w:type="gramEnd"/>
      <w:r>
        <w:rPr>
          <w:rFonts w:ascii="Arial" w:hAnsi="Arial" w:cs="Arial"/>
        </w:rPr>
        <w:t>cite: 13]</w:t>
      </w:r>
    </w:p>
    <w:p w14:paraId="00935575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Chou R, Qaseem A, Snow V, Casey D, Cross T, Shekelle P. </w:t>
      </w:r>
      <w:proofErr w:type="gramStart"/>
      <w:r w:rsidRPr="00CA37F0">
        <w:rPr>
          <w:rFonts w:ascii="Arial" w:hAnsi="Arial" w:cs="Arial"/>
          <w:lang w:val="en-US"/>
        </w:rPr>
        <w:t>Diagnosis</w:t>
      </w:r>
      <w:proofErr w:type="gramEnd"/>
      <w:r w:rsidRPr="00CA37F0">
        <w:rPr>
          <w:rFonts w:ascii="Arial" w:hAnsi="Arial" w:cs="Arial"/>
          <w:lang w:val="en-US"/>
        </w:rPr>
        <w:t xml:space="preserve"> and treatment of low back pain: a joint clinical practice guideline from the American College of Physicians and the American Pain Society [published correction appears in Ann Intern Med. 2008;148(3):247-248]. </w:t>
      </w:r>
      <w:r>
        <w:rPr>
          <w:rFonts w:ascii="Arial" w:hAnsi="Arial" w:cs="Arial"/>
        </w:rPr>
        <w:t>Ann Intern Med. 2007;147(7):478-</w:t>
      </w:r>
      <w:proofErr w:type="gramStart"/>
      <w:r>
        <w:rPr>
          <w:rFonts w:ascii="Arial" w:hAnsi="Arial" w:cs="Arial"/>
        </w:rPr>
        <w:t>91.[</w:t>
      </w:r>
      <w:proofErr w:type="gramEnd"/>
      <w:r>
        <w:rPr>
          <w:rFonts w:ascii="Arial" w:hAnsi="Arial" w:cs="Arial"/>
        </w:rPr>
        <w:t>cite: 13]</w:t>
      </w:r>
    </w:p>
    <w:p w14:paraId="2F422167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Maher C, Underwood M, Buchbinder R. Non-specific low back pain. Lancet. 2017;389(10070):736-747. doi: 10.1016/S0140-6736(16)30970-9. Epub 2016 Oct 11. </w:t>
      </w:r>
      <w:r>
        <w:rPr>
          <w:rFonts w:ascii="Arial" w:hAnsi="Arial" w:cs="Arial"/>
        </w:rPr>
        <w:t xml:space="preserve">PMID: </w:t>
      </w:r>
      <w:proofErr w:type="gramStart"/>
      <w:r>
        <w:rPr>
          <w:rFonts w:ascii="Arial" w:hAnsi="Arial" w:cs="Arial"/>
        </w:rPr>
        <w:t>27745712.[</w:t>
      </w:r>
      <w:proofErr w:type="gramEnd"/>
      <w:r>
        <w:rPr>
          <w:rFonts w:ascii="Arial" w:hAnsi="Arial" w:cs="Arial"/>
        </w:rPr>
        <w:t>cite: 13]</w:t>
      </w:r>
    </w:p>
    <w:p w14:paraId="1708333B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Knezevic NN, Candido KD, Vlaeyen JWS, Van Zundert J, Cohen SP. Low back pain. Lancet. 2021;398(10294):78-92. doi: 10.1016/S0140-6736(21)00733-9. </w:t>
      </w:r>
      <w:r>
        <w:rPr>
          <w:rFonts w:ascii="Arial" w:hAnsi="Arial" w:cs="Arial"/>
        </w:rPr>
        <w:t xml:space="preserve">Epub 2021 Jun 8. PMID: </w:t>
      </w:r>
      <w:proofErr w:type="gramStart"/>
      <w:r>
        <w:rPr>
          <w:rFonts w:ascii="Arial" w:hAnsi="Arial" w:cs="Arial"/>
        </w:rPr>
        <w:t>34115979.[</w:t>
      </w:r>
      <w:proofErr w:type="gramEnd"/>
      <w:r>
        <w:rPr>
          <w:rFonts w:ascii="Arial" w:hAnsi="Arial" w:cs="Arial"/>
        </w:rPr>
        <w:t>cite: 13]</w:t>
      </w:r>
    </w:p>
    <w:p w14:paraId="30A21000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lastRenderedPageBreak/>
        <w:t>Steffens D, Hancock MJ, Maher CG, Williams C, Jensen TS, Latimer J. Does magnetic resonance imaging predict future low back pain? A systematic review. Eur J Pain. 2014;18(6):755-65. doi: 10.1002/j.1532-2149.2013.</w:t>
      </w:r>
      <w:proofErr w:type="gramStart"/>
      <w:r w:rsidRPr="00CA37F0">
        <w:rPr>
          <w:rFonts w:ascii="Arial" w:hAnsi="Arial" w:cs="Arial"/>
          <w:lang w:val="en-US"/>
        </w:rPr>
        <w:t>00427.x.</w:t>
      </w:r>
      <w:proofErr w:type="gramEnd"/>
      <w:r w:rsidRPr="00CA37F0">
        <w:rPr>
          <w:rFonts w:ascii="Arial" w:hAnsi="Arial" w:cs="Arial"/>
          <w:lang w:val="en-US"/>
        </w:rPr>
        <w:t xml:space="preserve"> Epub 2013 Nov 26. </w:t>
      </w:r>
      <w:r>
        <w:rPr>
          <w:rFonts w:ascii="Arial" w:hAnsi="Arial" w:cs="Arial"/>
        </w:rPr>
        <w:t xml:space="preserve">PMID: </w:t>
      </w:r>
      <w:proofErr w:type="gramStart"/>
      <w:r>
        <w:rPr>
          <w:rFonts w:ascii="Arial" w:hAnsi="Arial" w:cs="Arial"/>
        </w:rPr>
        <w:t>24276945.[</w:t>
      </w:r>
      <w:proofErr w:type="gramEnd"/>
      <w:r>
        <w:rPr>
          <w:rFonts w:ascii="Arial" w:hAnsi="Arial" w:cs="Arial"/>
        </w:rPr>
        <w:t>cite: 13]</w:t>
      </w:r>
    </w:p>
    <w:p w14:paraId="544C9C9D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Kreiner DS, Hwang SW, Easa JE, Resnick DK, Baisden JL, Bess S, et al. An evidence-based clinical guideline for the diagnosis and treatment of lumbar disc herniation with radiculopathy. </w:t>
      </w:r>
      <w:r>
        <w:rPr>
          <w:rFonts w:ascii="Arial" w:hAnsi="Arial" w:cs="Arial"/>
        </w:rPr>
        <w:t xml:space="preserve">Spine J. 2014;14(1):180-91. doi: 10.1016/j.spinee.2013.08.003. Epub 2013 Nov 14. PMID: </w:t>
      </w:r>
      <w:proofErr w:type="gramStart"/>
      <w:r>
        <w:rPr>
          <w:rFonts w:ascii="Arial" w:hAnsi="Arial" w:cs="Arial"/>
        </w:rPr>
        <w:t>24239490.[</w:t>
      </w:r>
      <w:proofErr w:type="gramEnd"/>
      <w:r>
        <w:rPr>
          <w:rFonts w:ascii="Arial" w:hAnsi="Arial" w:cs="Arial"/>
        </w:rPr>
        <w:t>cite: 13]</w:t>
      </w:r>
    </w:p>
    <w:p w14:paraId="1A21159B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Lai MKL, Cheung PWH, Cheung JPY. A systematic review of developmental lumbar spinal stenosis. </w:t>
      </w:r>
      <w:r>
        <w:rPr>
          <w:rFonts w:ascii="Arial" w:hAnsi="Arial" w:cs="Arial"/>
        </w:rPr>
        <w:t xml:space="preserve">Eur Spine J. 2020;29(9):2173-87. doi: 10.1007/s00586-020-06524-2. Epub 2020 Jul 4. PMID: </w:t>
      </w:r>
      <w:proofErr w:type="gramStart"/>
      <w:r>
        <w:rPr>
          <w:rFonts w:ascii="Arial" w:hAnsi="Arial" w:cs="Arial"/>
        </w:rPr>
        <w:t>32623513.[</w:t>
      </w:r>
      <w:proofErr w:type="gramEnd"/>
      <w:r>
        <w:rPr>
          <w:rFonts w:ascii="Arial" w:hAnsi="Arial" w:cs="Arial"/>
        </w:rPr>
        <w:t>cite: 13]</w:t>
      </w:r>
    </w:p>
    <w:p w14:paraId="02469FF2" w14:textId="77777777" w:rsidR="00CA37F0" w:rsidRP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lang w:val="en-US"/>
        </w:rPr>
        <w:t>Wood KB, Li W, Lebl DR, Ploumis A. Management of thoracolumbar spine fractures. Spine J. 2014;14(1):145-64. doi: 10.1016/j.spinee.2012.10.041. Erratum in: Spine J. 2014;14(8</w:t>
      </w:r>
      <w:proofErr w:type="gramStart"/>
      <w:r w:rsidRPr="00CA37F0">
        <w:rPr>
          <w:rFonts w:ascii="Arial" w:hAnsi="Arial" w:cs="Arial"/>
          <w:lang w:val="en-US"/>
        </w:rPr>
        <w:t>):A</w:t>
      </w:r>
      <w:proofErr w:type="gramEnd"/>
      <w:r w:rsidRPr="00CA37F0">
        <w:rPr>
          <w:rFonts w:ascii="Arial" w:hAnsi="Arial" w:cs="Arial"/>
          <w:lang w:val="en-US"/>
        </w:rPr>
        <w:t xml:space="preserve">18. Lebl, Darren S [corrected to Lebl, Darren R]. PMID: </w:t>
      </w:r>
      <w:proofErr w:type="gramStart"/>
      <w:r w:rsidRPr="00CA37F0">
        <w:rPr>
          <w:rFonts w:ascii="Arial" w:hAnsi="Arial" w:cs="Arial"/>
          <w:lang w:val="en-US"/>
        </w:rPr>
        <w:t>24332321.[</w:t>
      </w:r>
      <w:proofErr w:type="gramEnd"/>
      <w:r w:rsidRPr="00CA37F0">
        <w:rPr>
          <w:rFonts w:ascii="Arial" w:hAnsi="Arial" w:cs="Arial"/>
          <w:lang w:val="en-US"/>
        </w:rPr>
        <w:t>cite: 13]</w:t>
      </w:r>
    </w:p>
    <w:p w14:paraId="6A72C913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Kurisunkal V, Gulia A, Gupta S. Principles of Management of Spine Metastasis. </w:t>
      </w:r>
      <w:r>
        <w:rPr>
          <w:rFonts w:ascii="Arial" w:hAnsi="Arial" w:cs="Arial"/>
        </w:rPr>
        <w:t>Indian J Orthop. 2020;54(2):181-193. doi: 10.1007/s43465-019-00008-2. PMID: 32257036; PMCID: PMC709PMC</w:t>
      </w:r>
      <w:proofErr w:type="gramStart"/>
      <w:r>
        <w:rPr>
          <w:rFonts w:ascii="Arial" w:hAnsi="Arial" w:cs="Arial"/>
        </w:rPr>
        <w:t>7096601.[</w:t>
      </w:r>
      <w:proofErr w:type="gramEnd"/>
      <w:r>
        <w:rPr>
          <w:rFonts w:ascii="Arial" w:hAnsi="Arial" w:cs="Arial"/>
        </w:rPr>
        <w:t>cite: 13]</w:t>
      </w:r>
    </w:p>
    <w:p w14:paraId="5098C6A7" w14:textId="77777777" w:rsidR="00CA37F0" w:rsidRP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lang w:val="en-US"/>
        </w:rPr>
        <w:t>Du R, Xu G, Bai X, Li Z. Facet Joint Syndrome: Pathophysiology, Diagnosis, and Treatment. J Pain Res. 2022;15:3689-3710. doi: 10.2147/JPR.S389602. PMID: 36474960; PMCID: PMC9719706.).[cite: 13]</w:t>
      </w:r>
    </w:p>
    <w:p w14:paraId="1009E2F7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Kennedy DJ, Huynh L, Wong J, Mattie R, Levin J, Smuck M, et al. Corticosteroid Injections Into Lumbar Facet Joints: A Prospective, Randomized, Double-Blind Placebo-Controlled Trial. </w:t>
      </w:r>
      <w:r>
        <w:rPr>
          <w:rFonts w:ascii="Arial" w:hAnsi="Arial" w:cs="Arial"/>
        </w:rPr>
        <w:t xml:space="preserve">Am J Phys Med Rehabil. 2018;97(10):741-746. doi: 10.1097/PHM.0000000000000960. PMID: </w:t>
      </w:r>
      <w:proofErr w:type="gramStart"/>
      <w:r>
        <w:rPr>
          <w:rFonts w:ascii="Arial" w:hAnsi="Arial" w:cs="Arial"/>
        </w:rPr>
        <w:t>29734232.[</w:t>
      </w:r>
      <w:proofErr w:type="gramEnd"/>
      <w:r>
        <w:rPr>
          <w:rFonts w:ascii="Arial" w:hAnsi="Arial" w:cs="Arial"/>
        </w:rPr>
        <w:t>cite: 13]</w:t>
      </w:r>
    </w:p>
    <w:p w14:paraId="6654DF97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Gandhi G, Ethiraj P, Ramachandraiah MK, Kumaar A. Functional Outcomes of Fluoroscopy-Guided Intra-articular Steroids in Lumbar Facet Arthropathy: A Retrospective Comparative Study of Dexamethasone Versus Triamcinolone Acetonide. </w:t>
      </w:r>
      <w:r>
        <w:rPr>
          <w:rFonts w:ascii="Arial" w:hAnsi="Arial" w:cs="Arial"/>
        </w:rPr>
        <w:t>Cureus. 2024;16(6):e61551. doi: 10.7759/cureus.61551. PMID: 38962603; PMCID: PMC</w:t>
      </w:r>
      <w:proofErr w:type="gramStart"/>
      <w:r>
        <w:rPr>
          <w:rFonts w:ascii="Arial" w:hAnsi="Arial" w:cs="Arial"/>
        </w:rPr>
        <w:t>11220230.[</w:t>
      </w:r>
      <w:proofErr w:type="gramEnd"/>
      <w:r>
        <w:rPr>
          <w:rFonts w:ascii="Arial" w:hAnsi="Arial" w:cs="Arial"/>
        </w:rPr>
        <w:t>cite: 13]</w:t>
      </w:r>
    </w:p>
    <w:p w14:paraId="61129718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Peh W. Image-guided facet joint injection. Biomed Imaging Interv J. 2011;7(1):e4. doi: 10.2349/biij.7.1.e4. Epub 2011 Jan 1. </w:t>
      </w:r>
      <w:r>
        <w:rPr>
          <w:rFonts w:ascii="Arial" w:hAnsi="Arial" w:cs="Arial"/>
        </w:rPr>
        <w:t>PMID: 21655113; PMCID: PMC</w:t>
      </w:r>
      <w:proofErr w:type="gramStart"/>
      <w:r>
        <w:rPr>
          <w:rFonts w:ascii="Arial" w:hAnsi="Arial" w:cs="Arial"/>
        </w:rPr>
        <w:t>3107686.[</w:t>
      </w:r>
      <w:proofErr w:type="gramEnd"/>
      <w:r>
        <w:rPr>
          <w:rFonts w:ascii="Arial" w:hAnsi="Arial" w:cs="Arial"/>
        </w:rPr>
        <w:t>cite: 13]</w:t>
      </w:r>
    </w:p>
    <w:p w14:paraId="213B5B7F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Eckel TS. Facet Joint Injections. In: Mathis JM, editor. Image Guided Spine Interventions. </w:t>
      </w:r>
      <w:r>
        <w:rPr>
          <w:rFonts w:ascii="Arial" w:hAnsi="Arial" w:cs="Arial"/>
        </w:rPr>
        <w:t>New York; Springer-Verlag: 2004</w:t>
      </w:r>
      <w:proofErr w:type="gramStart"/>
      <w:r>
        <w:rPr>
          <w:rFonts w:ascii="Arial" w:hAnsi="Arial" w:cs="Arial"/>
        </w:rPr>
        <w:t>. .</w:t>
      </w:r>
      <w:proofErr w:type="gramEnd"/>
      <w:r>
        <w:rPr>
          <w:rFonts w:ascii="Arial" w:hAnsi="Arial" w:cs="Arial"/>
        </w:rPr>
        <w:t xml:space="preserve"> 203-</w:t>
      </w:r>
      <w:proofErr w:type="gramStart"/>
      <w:r>
        <w:rPr>
          <w:rFonts w:ascii="Arial" w:hAnsi="Arial" w:cs="Arial"/>
        </w:rPr>
        <w:t>205.[</w:t>
      </w:r>
      <w:proofErr w:type="gramEnd"/>
      <w:r>
        <w:rPr>
          <w:rFonts w:ascii="Arial" w:hAnsi="Arial" w:cs="Arial"/>
        </w:rPr>
        <w:t>cite: 13]</w:t>
      </w:r>
    </w:p>
    <w:p w14:paraId="7D31E090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Hoppenfeld JD. Fundamentals of Pain Medicine: How to Diagnose and Treat Your Patients. </w:t>
      </w:r>
      <w:r>
        <w:rPr>
          <w:rFonts w:ascii="Arial" w:hAnsi="Arial" w:cs="Arial"/>
        </w:rPr>
        <w:t xml:space="preserve">1st ed. Philadelphia: Lippincott Williams &amp; Wilkins; </w:t>
      </w:r>
      <w:proofErr w:type="gramStart"/>
      <w:r>
        <w:rPr>
          <w:rFonts w:ascii="Arial" w:hAnsi="Arial" w:cs="Arial"/>
        </w:rPr>
        <w:t>2014.[</w:t>
      </w:r>
      <w:proofErr w:type="gramEnd"/>
      <w:r>
        <w:rPr>
          <w:rFonts w:ascii="Arial" w:hAnsi="Arial" w:cs="Arial"/>
        </w:rPr>
        <w:t>cite: 13]</w:t>
      </w:r>
    </w:p>
    <w:p w14:paraId="7D80F4D0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Marcia S, Zini C, Hirsch JA, Chandra RV, Bellini M. Steroids Spinal Injections. Semin Intervent Radiol. </w:t>
      </w:r>
      <w:r>
        <w:rPr>
          <w:rFonts w:ascii="Arial" w:hAnsi="Arial" w:cs="Arial"/>
        </w:rPr>
        <w:t>2018;35(4):290-298. doi: 10.1055/s-0038-1673421. Epub 2018 Nov 5. PMID: 30402012; PMCID: PMC</w:t>
      </w:r>
      <w:proofErr w:type="gramStart"/>
      <w:r>
        <w:rPr>
          <w:rFonts w:ascii="Arial" w:hAnsi="Arial" w:cs="Arial"/>
        </w:rPr>
        <w:t>6218261.[</w:t>
      </w:r>
      <w:proofErr w:type="gramEnd"/>
      <w:r>
        <w:rPr>
          <w:rFonts w:ascii="Arial" w:hAnsi="Arial" w:cs="Arial"/>
        </w:rPr>
        <w:t>cite: 13]</w:t>
      </w:r>
    </w:p>
    <w:p w14:paraId="573CBD2E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Lee DG, Ahn SH, Cho YW, Do KH, Kwak SG, Chang MC. Comparison of Intra-articular Thoracic Facet Joint Steroid Injection and Thoracic Medial </w:t>
      </w:r>
      <w:r w:rsidRPr="00CA37F0">
        <w:rPr>
          <w:rFonts w:ascii="Arial" w:hAnsi="Arial" w:cs="Arial"/>
          <w:lang w:val="en-US"/>
        </w:rPr>
        <w:lastRenderedPageBreak/>
        <w:t xml:space="preserve">Branch Block for the Management of Thoracic Facet Joint Pain. </w:t>
      </w:r>
      <w:r>
        <w:rPr>
          <w:rFonts w:ascii="Arial" w:hAnsi="Arial" w:cs="Arial"/>
        </w:rPr>
        <w:t xml:space="preserve">Spine (Phila Pa 1976). 2018;43(2):76-80. doi: 10.1097/BRS.0000000000002269. PMID: </w:t>
      </w:r>
      <w:proofErr w:type="gramStart"/>
      <w:r>
        <w:rPr>
          <w:rFonts w:ascii="Arial" w:hAnsi="Arial" w:cs="Arial"/>
        </w:rPr>
        <w:t>28591071.[</w:t>
      </w:r>
      <w:proofErr w:type="gramEnd"/>
      <w:r>
        <w:rPr>
          <w:rFonts w:ascii="Arial" w:hAnsi="Arial" w:cs="Arial"/>
        </w:rPr>
        <w:t>cite: 13]</w:t>
      </w:r>
    </w:p>
    <w:p w14:paraId="50328406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Yang S, Chang MC. The effectiveness of corticosteroid injection into cervical facet joint for managing whiplash-related neck pain. </w:t>
      </w:r>
      <w:r>
        <w:rPr>
          <w:rFonts w:ascii="Arial" w:hAnsi="Arial" w:cs="Arial"/>
        </w:rPr>
        <w:t xml:space="preserve">Ann Palliat Med. 2022;11(8):2569-2573. doi: 10.21037/apm-22-224. Epub 2022 May 5. PMID: </w:t>
      </w:r>
      <w:proofErr w:type="gramStart"/>
      <w:r>
        <w:rPr>
          <w:rFonts w:ascii="Arial" w:hAnsi="Arial" w:cs="Arial"/>
        </w:rPr>
        <w:t>35542974.[</w:t>
      </w:r>
      <w:proofErr w:type="gramEnd"/>
      <w:r>
        <w:rPr>
          <w:rFonts w:ascii="Arial" w:hAnsi="Arial" w:cs="Arial"/>
        </w:rPr>
        <w:t>cite: 13]</w:t>
      </w:r>
    </w:p>
    <w:p w14:paraId="3CFFACC0" w14:textId="77777777" w:rsid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CA37F0">
        <w:rPr>
          <w:rFonts w:ascii="Arial" w:hAnsi="Arial" w:cs="Arial"/>
          <w:lang w:val="en-US"/>
        </w:rPr>
        <w:t xml:space="preserve">Stolzenberg D, Ahn JJ, Kurd M. Fluoroscopically Guided Lumbar Transforaminal Epidural Steroid Injection: Procedural Technique. </w:t>
      </w:r>
      <w:r>
        <w:rPr>
          <w:rFonts w:ascii="Arial" w:hAnsi="Arial" w:cs="Arial"/>
        </w:rPr>
        <w:t xml:space="preserve">Clin Spine Surg. 2018;31(7):297-299. doi: 10.1097/BSD.0000000000000627. PMID: </w:t>
      </w:r>
      <w:proofErr w:type="gramStart"/>
      <w:r>
        <w:rPr>
          <w:rFonts w:ascii="Arial" w:hAnsi="Arial" w:cs="Arial"/>
        </w:rPr>
        <w:t>29621047.[</w:t>
      </w:r>
      <w:proofErr w:type="gramEnd"/>
      <w:r>
        <w:rPr>
          <w:rFonts w:ascii="Arial" w:hAnsi="Arial" w:cs="Arial"/>
        </w:rPr>
        <w:t>cite: 13]</w:t>
      </w:r>
    </w:p>
    <w:p w14:paraId="37932209" w14:textId="77777777" w:rsidR="00CA37F0" w:rsidRPr="00CA37F0" w:rsidRDefault="00CA37F0" w:rsidP="00CA37F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lang w:val="en-US"/>
        </w:rPr>
      </w:pPr>
      <w:r w:rsidRPr="00CA37F0">
        <w:rPr>
          <w:rFonts w:ascii="Arial" w:hAnsi="Arial" w:cs="Arial"/>
          <w:lang w:val="en-US"/>
        </w:rPr>
        <w:t>Kao SC, Lin CS. Caudal Epidural Block: An Updated Review of Anatomy and Techniques. Biomed Res Int. 2017;2017:9217145. doi: 10.1155/2017/9217145. Epub 2017 Feb 26. PMID: 28337460; PMCID: PMC5346404.[cite: 13]</w:t>
      </w:r>
    </w:p>
    <w:p w14:paraId="2206F747" w14:textId="77777777" w:rsidR="00CA37F0" w:rsidRDefault="00CA37F0" w:rsidP="00CA37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Metadados para publicação</w:t>
      </w:r>
    </w:p>
    <w:p w14:paraId="0049212F" w14:textId="77777777" w:rsidR="00CA37F0" w:rsidRDefault="00CA37F0" w:rsidP="00CA37F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 SEO</w:t>
      </w:r>
      <w:r>
        <w:rPr>
          <w:rFonts w:ascii="Arial" w:hAnsi="Arial" w:cs="Arial"/>
        </w:rPr>
        <w:t>: Infiltrações e Bloqueios da Coluna: Guia e Técnicas</w:t>
      </w:r>
    </w:p>
    <w:p w14:paraId="108AB901" w14:textId="77777777" w:rsidR="00CA37F0" w:rsidRDefault="00CA37F0" w:rsidP="00CA37F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Meta descrição</w:t>
      </w:r>
      <w:r>
        <w:rPr>
          <w:rFonts w:ascii="Arial" w:hAnsi="Arial" w:cs="Arial"/>
        </w:rPr>
        <w:t>: Guia técnico sobre infiltrações e bloqueios da coluna vertebral. Saiba as indicações, anatomia, técnicas percutâneas e prevenção de complicações.</w:t>
      </w:r>
    </w:p>
    <w:p w14:paraId="34E8264B" w14:textId="77777777" w:rsidR="00CA37F0" w:rsidRDefault="00CA37F0" w:rsidP="00CA37F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Resumo de chamada</w:t>
      </w:r>
      <w:r>
        <w:rPr>
          <w:rFonts w:ascii="Arial" w:hAnsi="Arial" w:cs="Arial"/>
        </w:rPr>
        <w:t>: Aprenda os princípios anatômicos, as indicações clínicas e as técnicas cirúrgicas percutâneas de infiltrações e bloqueios da coluna vertebral, com foco na precisão guiada por imagem e prevenção de complicações.</w:t>
      </w:r>
    </w:p>
    <w:p w14:paraId="4911E5AA" w14:textId="77777777" w:rsidR="00CA37F0" w:rsidRDefault="00CA37F0" w:rsidP="00CA37F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Sugestão de slug</w:t>
      </w:r>
      <w:r>
        <w:rPr>
          <w:rFonts w:ascii="Arial" w:hAnsi="Arial" w:cs="Arial"/>
        </w:rPr>
        <w:t>: infiltracoes-e-bloqueios-da-coluna</w:t>
      </w:r>
    </w:p>
    <w:p w14:paraId="29725970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101"/>
    <w:multiLevelType w:val="multilevel"/>
    <w:tmpl w:val="5B8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7F9C"/>
    <w:multiLevelType w:val="multilevel"/>
    <w:tmpl w:val="9CC6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04F1F"/>
    <w:multiLevelType w:val="multilevel"/>
    <w:tmpl w:val="3D9E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27553"/>
    <w:multiLevelType w:val="multilevel"/>
    <w:tmpl w:val="988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5E3"/>
    <w:multiLevelType w:val="multilevel"/>
    <w:tmpl w:val="7DF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0E71"/>
    <w:multiLevelType w:val="multilevel"/>
    <w:tmpl w:val="48E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95682"/>
    <w:multiLevelType w:val="multilevel"/>
    <w:tmpl w:val="F8F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C2F8C"/>
    <w:multiLevelType w:val="multilevel"/>
    <w:tmpl w:val="ADE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A2A6D"/>
    <w:multiLevelType w:val="multilevel"/>
    <w:tmpl w:val="B6A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12142">
    <w:abstractNumId w:val="6"/>
  </w:num>
  <w:num w:numId="2" w16cid:durableId="750931213">
    <w:abstractNumId w:val="3"/>
  </w:num>
  <w:num w:numId="3" w16cid:durableId="618492187">
    <w:abstractNumId w:val="8"/>
  </w:num>
  <w:num w:numId="4" w16cid:durableId="1939290575">
    <w:abstractNumId w:val="2"/>
  </w:num>
  <w:num w:numId="5" w16cid:durableId="106125195">
    <w:abstractNumId w:val="7"/>
  </w:num>
  <w:num w:numId="6" w16cid:durableId="1025520243">
    <w:abstractNumId w:val="4"/>
  </w:num>
  <w:num w:numId="7" w16cid:durableId="889726249">
    <w:abstractNumId w:val="1"/>
  </w:num>
  <w:num w:numId="8" w16cid:durableId="1247493710">
    <w:abstractNumId w:val="5"/>
  </w:num>
  <w:num w:numId="9" w16cid:durableId="178680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F0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C20A44"/>
    <w:rsid w:val="00C62276"/>
    <w:rsid w:val="00CA37F0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BDC5A"/>
  <w15:chartTrackingRefBased/>
  <w15:docId w15:val="{083F3E69-3E60-F741-A3C5-461DE8CE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7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A3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2712</Words>
  <Characters>14645</Characters>
  <Application>Microsoft Office Word</Application>
  <DocSecurity>0</DocSecurity>
  <Lines>122</Lines>
  <Paragraphs>34</Paragraphs>
  <ScaleCrop>false</ScaleCrop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cp:lastPrinted>2026-08-19T21:38:00Z</cp:lastPrinted>
  <dcterms:created xsi:type="dcterms:W3CDTF">2026-08-19T21:36:00Z</dcterms:created>
  <dcterms:modified xsi:type="dcterms:W3CDTF">2026-08-19T21:38:00Z</dcterms:modified>
</cp:coreProperties>
</file>