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2BF73F" w14:textId="40ADEF29" w:rsidR="003F50E2" w:rsidRPr="003F50E2" w:rsidRDefault="003F50E2" w:rsidP="003F50E2">
      <w:pPr>
        <w:spacing w:after="0" w:line="240" w:lineRule="auto"/>
        <w:rPr>
          <w:rFonts w:ascii="Times New Roman" w:eastAsia="Times New Roman" w:hAnsi="Times New Roman" w:cs="Times New Roman"/>
          <w:kern w:val="0"/>
          <w14:ligatures w14:val="none"/>
        </w:rPr>
      </w:pPr>
    </w:p>
    <w:p w14:paraId="41B90C9F" w14:textId="77777777" w:rsidR="003F50E2" w:rsidRPr="003F50E2" w:rsidRDefault="003F50E2" w:rsidP="003F50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50E2">
        <w:rPr>
          <w:rFonts w:ascii="Times New Roman" w:eastAsia="Times New Roman" w:hAnsi="Times New Roman" w:cs="Times New Roman"/>
          <w:b/>
          <w:bCs/>
          <w:color w:val="000000"/>
          <w:kern w:val="36"/>
          <w:sz w:val="48"/>
          <w:szCs w:val="48"/>
          <w14:ligatures w14:val="none"/>
        </w:rPr>
        <w:t>CAPÍTULO 93 — INFECÇÕES PÓS-OPERATÓRIAS</w:t>
      </w:r>
    </w:p>
    <w:p w14:paraId="7325F657"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Identificação</w:t>
      </w:r>
    </w:p>
    <w:p w14:paraId="12686BD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Número:</w:t>
      </w:r>
      <w:r w:rsidRPr="003F50E2">
        <w:rPr>
          <w:rFonts w:ascii="Times New Roman" w:eastAsia="Times New Roman" w:hAnsi="Times New Roman" w:cs="Times New Roman"/>
          <w:color w:val="000000"/>
          <w:kern w:val="0"/>
          <w14:ligatures w14:val="none"/>
        </w:rPr>
        <w:t> 93</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Título:</w:t>
      </w:r>
      <w:r w:rsidRPr="003F50E2">
        <w:rPr>
          <w:rFonts w:ascii="Times New Roman" w:eastAsia="Times New Roman" w:hAnsi="Times New Roman" w:cs="Times New Roman"/>
          <w:color w:val="000000"/>
          <w:kern w:val="0"/>
          <w14:ligatures w14:val="none"/>
        </w:rPr>
        <w:t> Infecções Pós-Operatórias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Seção:</w:t>
      </w:r>
      <w:r w:rsidRPr="003F50E2">
        <w:rPr>
          <w:rFonts w:ascii="Times New Roman" w:eastAsia="Times New Roman" w:hAnsi="Times New Roman" w:cs="Times New Roman"/>
          <w:color w:val="000000"/>
          <w:kern w:val="0"/>
          <w14:ligatures w14:val="none"/>
        </w:rPr>
        <w:t> Seção 9 — Complicações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Autores:</w:t>
      </w:r>
      <w:r w:rsidRPr="003F50E2">
        <w:rPr>
          <w:rFonts w:ascii="Times New Roman" w:eastAsia="Times New Roman" w:hAnsi="Times New Roman" w:cs="Times New Roman"/>
          <w:color w:val="000000"/>
          <w:kern w:val="0"/>
          <w14:ligatures w14:val="none"/>
        </w:rPr>
        <w:t> Mauro Volpi; Bruno da Costa Ancheschi; Sara Reis de Paula</w:t>
      </w:r>
    </w:p>
    <w:p w14:paraId="4AFE7AF6"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Contexto</w:t>
      </w:r>
    </w:p>
    <w:p w14:paraId="1FC0175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As infecções pós-operatórias representam uma das complicações mais relevantes da cirurgia da coluna por seu potencial de aumentar morbidade, prolongar internações e levar a reintervenções, inclusive com necessidade de manejo dos implantes. Embora relativamente infrequentes, sua incidência varia conforme o tipo de procedimento, o perfil do paciente e a complexidade da operação. Cirurgias extensas, deformidades, uso de instrumentação e determinadas condições clínicas aumentam o risco. A apresentação também é heterogênea: enquanto infecções precoces costumam produzir sinais locais mais evidentes, infecções tardias podem surgir de forma insidiosa, associadas à colonização dos implantes e à formação de biofilme. O desafio clínico consiste em reconhecer precocemente o quadro, diferenciar infecção superficial de comprometimento profundo e estruturar o tratamento sem comprometer desnecessariamente a estabilidade da coluna ou a correção obtida.</w:t>
      </w:r>
    </w:p>
    <w:p w14:paraId="274D4F7C"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Objetivo do capítulo</w:t>
      </w:r>
    </w:p>
    <w:p w14:paraId="5BEF15D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procura capacitar o leitor a reconhecer as características epidemiológicas, clínicas e microbiológicas das infecções pós-operatórias da coluna, identificar fatores de risco, compreender sua classificação e utilizar adequadamente exames laboratoriais e de imagem. Também discute princípios do tratamento das infecções precoces e tardias, o papel dos implantes e medidas de prevenção aplicáveis à prática cirúrgica.</w:t>
      </w:r>
    </w:p>
    <w:p w14:paraId="7E2507F4"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Conteúdo principal</w:t>
      </w:r>
    </w:p>
    <w:p w14:paraId="6DAF26B4"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Classificação e fatores de risco</w:t>
      </w:r>
    </w:p>
    <w:p w14:paraId="736CCC6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 xml:space="preserve">As infecções são abordadas segundo o momento de aparecimento e a profundidade do comprometimento. A distinção entre infecção precoce e tardia tem importância prática porque influencia tanto a apresentação quanto o manejo dos implantes. Quanto à localização, o capítulo </w:t>
      </w:r>
      <w:r w:rsidRPr="003F50E2">
        <w:rPr>
          <w:rFonts w:ascii="Times New Roman" w:eastAsia="Times New Roman" w:hAnsi="Times New Roman" w:cs="Times New Roman"/>
          <w:color w:val="000000"/>
          <w:kern w:val="0"/>
          <w14:ligatures w14:val="none"/>
        </w:rPr>
        <w:lastRenderedPageBreak/>
        <w:t>utiliza a separação entre infecções superficiais, profundas e aquelas relacionadas a órgãos ou espaços anatômicos.</w:t>
      </w:r>
    </w:p>
    <w:p w14:paraId="2FE9DBB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Diversos fatores do paciente e do procedimento estão associados ao risco infeccioso. Obesidade, diabetes, fragilidade, alterações nutricionais, maior complexidade cirúrgica, procedimentos prolongados, reoperações e uso de implantes aparecem entre os fatores relevantes. A coexistência de vários fatores merece maior atenção que a análise isolada de apenas um deles.</w:t>
      </w:r>
    </w:p>
    <w:p w14:paraId="399DD42B"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Microbiologia e biofilme</w:t>
      </w:r>
    </w:p>
    <w:p w14:paraId="76E1384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i/>
          <w:iCs/>
          <w:color w:val="000000"/>
          <w:kern w:val="0"/>
          <w14:ligatures w14:val="none"/>
        </w:rPr>
        <w:t>Staphylococcus aureus</w:t>
      </w:r>
      <w:r w:rsidRPr="003F50E2">
        <w:rPr>
          <w:rFonts w:ascii="Times New Roman" w:eastAsia="Times New Roman" w:hAnsi="Times New Roman" w:cs="Times New Roman"/>
          <w:color w:val="000000"/>
          <w:kern w:val="0"/>
          <w14:ligatures w14:val="none"/>
        </w:rPr>
        <w:t> e </w:t>
      </w:r>
      <w:r w:rsidRPr="003F50E2">
        <w:rPr>
          <w:rFonts w:ascii="Times New Roman" w:eastAsia="Times New Roman" w:hAnsi="Times New Roman" w:cs="Times New Roman"/>
          <w:i/>
          <w:iCs/>
          <w:color w:val="000000"/>
          <w:kern w:val="0"/>
          <w14:ligatures w14:val="none"/>
        </w:rPr>
        <w:t>Staphylococcus epidermidis</w:t>
      </w:r>
      <w:r w:rsidRPr="003F50E2">
        <w:rPr>
          <w:rFonts w:ascii="Times New Roman" w:eastAsia="Times New Roman" w:hAnsi="Times New Roman" w:cs="Times New Roman"/>
          <w:color w:val="000000"/>
          <w:kern w:val="0"/>
          <w14:ligatures w14:val="none"/>
        </w:rPr>
        <w:t> são agentes frequentes. Determinados grupos, como pacientes submetidos a cirurgia por deformidades neuromusculares, podem apresentar perfil microbiológico distinto, incluindo maior participação de microrganismos gram-negativos e infecções polimicrobianas.</w:t>
      </w:r>
    </w:p>
    <w:p w14:paraId="3939FB8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Nas infecções tardias, microrganismos de menor virulência associados à pele tornam-se particularmente relevantes. Nesses quadros, a compreensão do biofilme é fundamental: o implante colonizado pode perpetuar a infecção mesmo na ausência de quadro sistêmico exuberante.</w:t>
      </w:r>
    </w:p>
    <w:p w14:paraId="00723E63"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Diagnóstico</w:t>
      </w:r>
    </w:p>
    <w:p w14:paraId="39D00A1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suspeita clínica continua sendo central. Drenagem, eritema, dor, edema, deiscência e alterações sistêmicas são mais características das formas agudas. Nas tardias, dor insidiosa, edema discreto ou uma fístula podem ser as únicas manifestações.</w:t>
      </w:r>
    </w:p>
    <w:p w14:paraId="7D211CE7"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Hemograma, velocidade de hemossedimentação, proteína C reativa e culturas integram a investigação, considerando-se a influência esperada do próprio trauma cirúrgico sobre os marcadores inflamatórios. Os exames de imagem complementam a avaliação e podem demonstrar coleções, alterações ósseas, pseudoartrose ou afrouxamento dos implantes.</w:t>
      </w:r>
    </w:p>
    <w:p w14:paraId="7A5EC6D2"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Tratamento e prevenção</w:t>
      </w:r>
    </w:p>
    <w:p w14:paraId="20FE5EB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Nas infecções agudas, o capítulo favorece irrigação e desbridamento precoces associados ao tratamento antimicrobiano e, sempre que possível, à preservação da instrumentação.</w:t>
      </w:r>
    </w:p>
    <w:p w14:paraId="5983CEF8"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Nas infecções tardias, a decisão é mais complexa. Manutenção, troca ou retirada dos implantes devem ser individualizadas conforme estabilidade, consolidação, afrouxamento, extensão da infecção e possibilidade de perda da correção.</w:t>
      </w:r>
    </w:p>
    <w:p w14:paraId="30A7E70C"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prevenção depende de medidas multimodais: identificação de risco, revisão dos processos do centro cirúrgico, profilaxia antimicrobiana adequada, técnica cuidadosa, irrigação e estratégias locais utilizadas de forma criteriosa.</w:t>
      </w:r>
    </w:p>
    <w:p w14:paraId="345780DD"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Aplicação clínica</w:t>
      </w:r>
    </w:p>
    <w:p w14:paraId="1BF77F6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Na prática, o primeiro passo é reconhecer que a infecção pós-operatória pode apresentar fenótipos muito distintos. Um paciente com drenagem precoce da ferida exige raciocínio diferente daquele que, meses ou anos após a cirurgia, passa a apresentar dor progressiva e sinais discretos ao redor de uma instrumentação aparentemente consolidada.</w:t>
      </w:r>
    </w:p>
    <w:p w14:paraId="00DF08C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avaliação deve integrar cronologia, profundidade da infecção, estabilidade da construção, estado da fusão, microbiologia e condições gerais do paciente. Exames laboratoriais isolados não confirmam nem excluem infecção; devem ser interpretados em série e dentro do contexto clínico.</w:t>
      </w:r>
    </w:p>
    <w:p w14:paraId="075F9D6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Outro ponto decisivo é evitar decisões automáticas sobre os implantes. Na infecção precoce, sua preservação pode ser importante para manutenção da estabilidade. Na infecção tardia, a presença de biofilme torna o problema mais complexo, mas a retirada indiscriminada pode produzir perda de correção ou instabilidade. O capítulo sustenta, portanto, uma estratégia individualizada, baseada em desbridamento adequado, identificação microbiológica e avaliação da estabilidade mecânica.</w:t>
      </w:r>
    </w:p>
    <w:p w14:paraId="7A25F7E4"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Mensagem central</w:t>
      </w:r>
    </w:p>
    <w:p w14:paraId="1DA3E71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infecção pós-operatória da coluna deve ser abordada como uma complicação clínica, microbiológica e mecânica ao mesmo tempo. O reconhecimento precoce, a compreensão da diferença entre infecção aguda e tardia, o manejo criterioso dos implantes e a aplicação de medidas sistemáticas de prevenção são determinantes para preservar a estabilidade da coluna e reduzir morbidade e reoperações.</w:t>
      </w:r>
    </w:p>
    <w:p w14:paraId="33E640B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Por que este capítulo importa</w:t>
      </w:r>
    </w:p>
    <w:p w14:paraId="234E808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Uma infecção pós-operatória pode transformar uma cirurgia tecnicamente bem-sucedida em um processo prolongado de internações, reoperações e perda funcional. Reconhecer o paciente de risco, interpretar corretamente manifestações precoces e tardias e compreender quando preservar ou reconsiderar uma instrumentação são decisões de grande impacto. O capítulo mostra também que parte relevante dessas complicações pode ser reduzida por organização institucional, protocolos e atenção sistemática aos fatores de risco.</w:t>
      </w:r>
    </w:p>
    <w:p w14:paraId="15A4B9A5"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Palavras-chave e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2842"/>
      </w:tblGrid>
      <w:tr w:rsidR="003F50E2" w:rsidRPr="003F50E2" w14:paraId="3AC302CC" w14:textId="77777777">
        <w:trPr>
          <w:tblHeader/>
          <w:tblCellSpacing w:w="15" w:type="dxa"/>
        </w:trPr>
        <w:tc>
          <w:tcPr>
            <w:tcW w:w="0" w:type="auto"/>
            <w:vAlign w:val="center"/>
            <w:hideMark/>
          </w:tcPr>
          <w:p w14:paraId="6B72AE2E" w14:textId="77777777" w:rsidR="003F50E2" w:rsidRPr="003F50E2" w:rsidRDefault="003F50E2" w:rsidP="003F50E2">
            <w:pPr>
              <w:spacing w:after="0" w:line="240" w:lineRule="auto"/>
              <w:jc w:val="center"/>
              <w:rPr>
                <w:rFonts w:ascii="Times New Roman" w:eastAsia="Times New Roman" w:hAnsi="Times New Roman" w:cs="Times New Roman"/>
                <w:b/>
                <w:bCs/>
                <w:color w:val="000000"/>
                <w:kern w:val="0"/>
                <w14:ligatures w14:val="none"/>
              </w:rPr>
            </w:pPr>
            <w:r w:rsidRPr="003F50E2">
              <w:rPr>
                <w:rFonts w:ascii="Times New Roman" w:eastAsia="Times New Roman" w:hAnsi="Times New Roman" w:cs="Times New Roman"/>
                <w:b/>
                <w:bCs/>
                <w:color w:val="000000"/>
                <w:kern w:val="0"/>
                <w14:ligatures w14:val="none"/>
              </w:rPr>
              <w:t>DeCS</w:t>
            </w:r>
          </w:p>
        </w:tc>
        <w:tc>
          <w:tcPr>
            <w:tcW w:w="0" w:type="auto"/>
            <w:vAlign w:val="center"/>
            <w:hideMark/>
          </w:tcPr>
          <w:p w14:paraId="2991003E" w14:textId="77777777" w:rsidR="003F50E2" w:rsidRPr="003F50E2" w:rsidRDefault="003F50E2" w:rsidP="003F50E2">
            <w:pPr>
              <w:spacing w:after="0" w:line="240" w:lineRule="auto"/>
              <w:jc w:val="center"/>
              <w:rPr>
                <w:rFonts w:ascii="Times New Roman" w:eastAsia="Times New Roman" w:hAnsi="Times New Roman" w:cs="Times New Roman"/>
                <w:b/>
                <w:bCs/>
                <w:color w:val="000000"/>
                <w:kern w:val="0"/>
                <w14:ligatures w14:val="none"/>
              </w:rPr>
            </w:pPr>
            <w:r w:rsidRPr="003F50E2">
              <w:rPr>
                <w:rFonts w:ascii="Times New Roman" w:eastAsia="Times New Roman" w:hAnsi="Times New Roman" w:cs="Times New Roman"/>
                <w:b/>
                <w:bCs/>
                <w:color w:val="000000"/>
                <w:kern w:val="0"/>
                <w14:ligatures w14:val="none"/>
              </w:rPr>
              <w:t>MeSH</w:t>
            </w:r>
          </w:p>
        </w:tc>
      </w:tr>
      <w:tr w:rsidR="003F50E2" w:rsidRPr="003F50E2" w14:paraId="7F803E93" w14:textId="77777777">
        <w:trPr>
          <w:tblCellSpacing w:w="15" w:type="dxa"/>
        </w:trPr>
        <w:tc>
          <w:tcPr>
            <w:tcW w:w="0" w:type="auto"/>
            <w:vAlign w:val="center"/>
            <w:hideMark/>
          </w:tcPr>
          <w:p w14:paraId="664F0F65"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Infecção da Ferida Cirúrgica</w:t>
            </w:r>
          </w:p>
        </w:tc>
        <w:tc>
          <w:tcPr>
            <w:tcW w:w="0" w:type="auto"/>
            <w:vAlign w:val="center"/>
            <w:hideMark/>
          </w:tcPr>
          <w:p w14:paraId="020E73E1"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Surgical Wound Infection</w:t>
            </w:r>
          </w:p>
        </w:tc>
      </w:tr>
      <w:tr w:rsidR="003F50E2" w:rsidRPr="003F50E2" w14:paraId="15E05881" w14:textId="77777777">
        <w:trPr>
          <w:tblCellSpacing w:w="15" w:type="dxa"/>
        </w:trPr>
        <w:tc>
          <w:tcPr>
            <w:tcW w:w="0" w:type="auto"/>
            <w:vAlign w:val="center"/>
            <w:hideMark/>
          </w:tcPr>
          <w:p w14:paraId="75ED8450"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Complicações Pós-Operatórias</w:t>
            </w:r>
          </w:p>
        </w:tc>
        <w:tc>
          <w:tcPr>
            <w:tcW w:w="0" w:type="auto"/>
            <w:vAlign w:val="center"/>
            <w:hideMark/>
          </w:tcPr>
          <w:p w14:paraId="33F9EC05"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Postoperative Complications</w:t>
            </w:r>
          </w:p>
        </w:tc>
      </w:tr>
      <w:tr w:rsidR="003F50E2" w:rsidRPr="003F50E2" w14:paraId="7D460F95" w14:textId="77777777">
        <w:trPr>
          <w:tblCellSpacing w:w="15" w:type="dxa"/>
        </w:trPr>
        <w:tc>
          <w:tcPr>
            <w:tcW w:w="0" w:type="auto"/>
            <w:vAlign w:val="center"/>
            <w:hideMark/>
          </w:tcPr>
          <w:p w14:paraId="5AB01ACA"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Fusão Vertebral</w:t>
            </w:r>
          </w:p>
        </w:tc>
        <w:tc>
          <w:tcPr>
            <w:tcW w:w="0" w:type="auto"/>
            <w:vAlign w:val="center"/>
            <w:hideMark/>
          </w:tcPr>
          <w:p w14:paraId="31008DA0"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Spinal Fusion</w:t>
            </w:r>
          </w:p>
        </w:tc>
      </w:tr>
      <w:tr w:rsidR="003F50E2" w:rsidRPr="003F50E2" w14:paraId="39B34B64" w14:textId="77777777">
        <w:trPr>
          <w:tblCellSpacing w:w="15" w:type="dxa"/>
        </w:trPr>
        <w:tc>
          <w:tcPr>
            <w:tcW w:w="0" w:type="auto"/>
            <w:vAlign w:val="center"/>
            <w:hideMark/>
          </w:tcPr>
          <w:p w14:paraId="03D0CCE1"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Coluna Vertebral</w:t>
            </w:r>
          </w:p>
        </w:tc>
        <w:tc>
          <w:tcPr>
            <w:tcW w:w="0" w:type="auto"/>
            <w:vAlign w:val="center"/>
            <w:hideMark/>
          </w:tcPr>
          <w:p w14:paraId="7C50900D"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Spine</w:t>
            </w:r>
          </w:p>
        </w:tc>
      </w:tr>
      <w:tr w:rsidR="003F50E2" w:rsidRPr="003F50E2" w14:paraId="3CFD1924" w14:textId="77777777">
        <w:trPr>
          <w:tblCellSpacing w:w="15" w:type="dxa"/>
        </w:trPr>
        <w:tc>
          <w:tcPr>
            <w:tcW w:w="0" w:type="auto"/>
            <w:vAlign w:val="center"/>
            <w:hideMark/>
          </w:tcPr>
          <w:p w14:paraId="2E602128"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Infecções Bacterianas</w:t>
            </w:r>
          </w:p>
        </w:tc>
        <w:tc>
          <w:tcPr>
            <w:tcW w:w="0" w:type="auto"/>
            <w:vAlign w:val="center"/>
            <w:hideMark/>
          </w:tcPr>
          <w:p w14:paraId="38E4CF9A"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Bacterial Infections</w:t>
            </w:r>
          </w:p>
        </w:tc>
      </w:tr>
      <w:tr w:rsidR="003F50E2" w:rsidRPr="003F50E2" w14:paraId="69FEF2D7" w14:textId="77777777">
        <w:trPr>
          <w:tblCellSpacing w:w="15" w:type="dxa"/>
        </w:trPr>
        <w:tc>
          <w:tcPr>
            <w:tcW w:w="0" w:type="auto"/>
            <w:vAlign w:val="center"/>
            <w:hideMark/>
          </w:tcPr>
          <w:p w14:paraId="54BA5DE2"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Desbridamento</w:t>
            </w:r>
          </w:p>
        </w:tc>
        <w:tc>
          <w:tcPr>
            <w:tcW w:w="0" w:type="auto"/>
            <w:vAlign w:val="center"/>
            <w:hideMark/>
          </w:tcPr>
          <w:p w14:paraId="0CB07ED9"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Debridement</w:t>
            </w:r>
          </w:p>
        </w:tc>
      </w:tr>
      <w:tr w:rsidR="003F50E2" w:rsidRPr="003F50E2" w14:paraId="7556FC1E" w14:textId="77777777">
        <w:trPr>
          <w:tblCellSpacing w:w="15" w:type="dxa"/>
        </w:trPr>
        <w:tc>
          <w:tcPr>
            <w:tcW w:w="0" w:type="auto"/>
            <w:vAlign w:val="center"/>
            <w:hideMark/>
          </w:tcPr>
          <w:p w14:paraId="74B72228"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Profilaxia Antibiótica</w:t>
            </w:r>
          </w:p>
        </w:tc>
        <w:tc>
          <w:tcPr>
            <w:tcW w:w="0" w:type="auto"/>
            <w:vAlign w:val="center"/>
            <w:hideMark/>
          </w:tcPr>
          <w:p w14:paraId="30A642A2" w14:textId="77777777" w:rsidR="003F50E2" w:rsidRPr="003F50E2" w:rsidRDefault="003F50E2" w:rsidP="003F50E2">
            <w:pPr>
              <w:spacing w:after="0"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Antibiotic Prophylaxis</w:t>
            </w:r>
          </w:p>
        </w:tc>
      </w:tr>
    </w:tbl>
    <w:p w14:paraId="2512FEBD"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lastRenderedPageBreak/>
        <w:t>Palavra-chave livre complementar:</w:t>
      </w:r>
      <w:r w:rsidRPr="003F50E2">
        <w:rPr>
          <w:rFonts w:ascii="Times New Roman" w:eastAsia="Times New Roman" w:hAnsi="Times New Roman" w:cs="Times New Roman"/>
          <w:color w:val="000000"/>
          <w:kern w:val="0"/>
          <w14:ligatures w14:val="none"/>
        </w:rPr>
        <w:t> biofilme associado a implantes.</w:t>
      </w:r>
    </w:p>
    <w:p w14:paraId="64C36B74"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Cards de destaque</w:t>
      </w:r>
    </w:p>
    <w:p w14:paraId="37FE3654"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Card 1 — Tempo muda o diagnóstico</w:t>
      </w:r>
    </w:p>
    <w:p w14:paraId="2E7711A7"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Infecções precoces e tardias não representam apenas momentos diferentes da mesma complicação. Elas podem apresentar manifestações clínicas, microbiologia e comportamento dos implantes distintos. A cronologia é, portanto, um dos primeiros elementos a orientar a investigação e o tratamento.</w:t>
      </w:r>
    </w:p>
    <w:p w14:paraId="28ED050B"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Card 2 — Implante não é decisão automática</w:t>
      </w:r>
    </w:p>
    <w:p w14:paraId="27E7348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Preservar, trocar ou retirar uma instrumentação exige considerar estabilidade, consolidação, afrouxamento, extensão da infecção e risco de perda da correção. A simples presença de infecção não determina, isoladamente, a retirada do implante.</w:t>
      </w:r>
    </w:p>
    <w:p w14:paraId="6BD6644C"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Card 3 — Suspeita clínica continua central</w:t>
      </w:r>
    </w:p>
    <w:p w14:paraId="1AD2A83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Exames laboratoriais e de imagem são ferramentas importantes, mas nenhum substitui a interpretação clínica. Quadros tardios podem ocorrer sem febre e com cicatriz aparentemente normal; dor progressiva ou drenagem tardia devem despertar atenção para colonização do implante e biofilme.</w:t>
      </w:r>
    </w:p>
    <w:p w14:paraId="1E8C9336"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Referências bibliográficas</w:t>
      </w:r>
    </w:p>
    <w:p w14:paraId="11F845CD"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Saeedinia S, Nouril M, Azarhomayoun A, Hanif H, et al. The incidence and risk factors for surgical site infection after clean spinal operations: a prospective cohort study and review of the literature. Surg Neurol Int. 2015;6:154.</w:t>
      </w:r>
    </w:p>
    <w:p w14:paraId="7C9A9260"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Edmiston CE Jr, Leaper DJ, Chitnis AS, Holy CE, Chen BP. Risk and economic burden of surgical site infection following spinal fusion in adults. Infect Control Hosp Epidemiol. 2023;44(1):88-95.</w:t>
      </w:r>
    </w:p>
    <w:p w14:paraId="50EE62F6"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Xiangdong H, Chao A, Wang Q. Han et al. Risk factors for deep surgical site infection following open posterior lumbar fusion. A retrospective case-control study. Medicine. 2024;103:51.</w:t>
      </w:r>
    </w:p>
    <w:p w14:paraId="64575B65"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Hedequist D, Haugen A, Hresko, Emans J. Failure of attempted implant retention in spinal deformity delayed surgical site infections. Spine. 2009;34(1):60-4.</w:t>
      </w:r>
    </w:p>
    <w:p w14:paraId="065A1E57"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Zhou J, Wang R, Huo X, Xiong W, Kang L, Xue Y. Incidence of surgical site infection after spine surgery: a systematic review and meta-analysis. Spine. 2008;45(3):208-16.</w:t>
      </w:r>
    </w:p>
    <w:p w14:paraId="4A4AB19E"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Martin BI, Mirza SK, Spina N, Spiker WR, Lawrence B, Brodke DS. Trends in lumbar fusion procedure rates and associated hospital costs for degenerative spinal diseases in the United States, 2004 to 2015. Spine. 2019;44:369-76.</w:t>
      </w:r>
    </w:p>
    <w:p w14:paraId="2E8CD537"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Pawar AY, Biswas SK. Postoperative spine infections. Asian Spine J. 2016;10(1):176-83.</w:t>
      </w:r>
    </w:p>
    <w:p w14:paraId="6BDC5826"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Bassewitz HL, Fishgrund JS, Herkowitz HN. Postoperative spine infections. Semin Spine Surg. 2000;12:203-11.</w:t>
      </w:r>
    </w:p>
    <w:p w14:paraId="7F2E9A58"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Center for Disease Control and National Healthcare Safety Network. Surgical Site Infection (SSI) Event. Atlanta: Centers for Disease Control and Prevention; 2013.</w:t>
      </w:r>
    </w:p>
    <w:p w14:paraId="39E41B6E"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Liu H, Xing H, Zhang G, et al. Risk factors for surgical site infections after orthopaedic surgery: a meta-analysis and systematic review. Int Wound J. 2025;22(5):e70068.</w:t>
      </w:r>
    </w:p>
    <w:p w14:paraId="7EFD0F5E"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Liu X, Hou Y, Hongyang S, et al. A meta-analysis of risk factors for non-superficial surgical site infection following spinal surgery. BMC Surg. 2023;23(1):129.</w:t>
      </w:r>
    </w:p>
    <w:p w14:paraId="4D438322"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Peng XQ, Sun CG, Fei ZG, et al. Risk factors for surgical site infection after spinal surgery: a systematic review and meta-analysis based on twenty-seven studies. World Neurosurg. 2019;123:e318-e319.</w:t>
      </w:r>
    </w:p>
    <w:p w14:paraId="320A7E1A"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Maroun R, Daher M, Sleem B, et al. Does an increased preoperative body mass index affect adolescent idiopathic scoliosis surgery outcomes and complications? A meta-analysis. Spine Deform. 2025;13:1007-17.</w:t>
      </w:r>
    </w:p>
    <w:p w14:paraId="5794819D"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Katyal C, Grossman S, Dworkin A, et al. Increased risk of infection in obese adolescents after pedicle screw instrumentation for idiopathic scoliosis. Spine Deform. 2015;3:166-71.</w:t>
      </w:r>
    </w:p>
    <w:p w14:paraId="773D3986"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Manzetti M, Ruffilli A, Viroli G, et al. Frailty influence on postoperative surgical site infections after surgery for degenerative spine disease and adult spine deformity. Global Spine J. 2025;15(2):1338-55.</w:t>
      </w:r>
    </w:p>
    <w:p w14:paraId="02D4D38D"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Maesani M, Doit C, Lorrot M. Site infections in pediatric spine surgery comparative microbiology of patients with idiopathic and nonidiopathic etiologies of spine deformity. Pediatr Infect Dis J. 2016;35:1.</w:t>
      </w:r>
    </w:p>
    <w:p w14:paraId="39C48417"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Pull ter Gunne A, Mohamed A, Skolasky R. The presentation, incidence, etiology, and treatment of surgical site infections after spinal surgery. Spine. 2010;35(13):1323-8.</w:t>
      </w:r>
    </w:p>
    <w:p w14:paraId="430C4538"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Hahn F, Zbinden R, Min K. Late implant infections caused by Propionibacterium acnes in scoliosis surgery. Eur Spine J. 2015;14:783-8.</w:t>
      </w:r>
    </w:p>
    <w:p w14:paraId="48C83E2D"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Shifflett GD, Bjerke-Kroll BT, Nwachukwu BU, et al. Microbiologic profile of infections in presumed aseptic revision spine surgery. Eur Spine J. 2016;25:3902-7.</w:t>
      </w:r>
    </w:p>
    <w:p w14:paraId="45060D1A"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Weinstein MA, McCabe JP, Cammisa FP Jr. Postoperative spinal wound infection: a review of 2391 consecutive index procedures. J Spinal Disorders. 2000;13:422-6.</w:t>
      </w:r>
    </w:p>
    <w:p w14:paraId="14318699"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Glotzbecker MP, Sponseller PD, Marks MC. Infections in adolescent idiopathic scoliosis. In: Newton PO, Samdani AF. Idiopathic scoliosis. 2nd ed.</w:t>
      </w:r>
    </w:p>
    <w:p w14:paraId="4B05617D"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An HS, Seldomridge JA. Spinal infections: diagnostic tests and imaging studies. Clin Orthop Relat Res. 2006;444:27-33.</w:t>
      </w:r>
    </w:p>
    <w:p w14:paraId="2879E44F"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Glotzbecker MP, Gomez JA, Miller PE, et al. Management of spinal implants in acute pediatric surgical site infections: a multicenter study. Spine Deform. 2016;4(4):277-82.</w:t>
      </w:r>
    </w:p>
    <w:p w14:paraId="673873C1"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Cahill PJ, Warnick DE, Lee MJ, et al. Infection after spinal fusion for pediatric spinal deformity: thirty years of experience at a single institution. Spine. 2010;35(12):1211-7.</w:t>
      </w:r>
    </w:p>
    <w:p w14:paraId="7BBD90C5"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Hersh A, Young R, Pennington Z, et al. Removal of instrumentation for postoperative spine infection: systematic review. J Neurosurg Spine. 2021;35:376-88.</w:t>
      </w:r>
    </w:p>
    <w:p w14:paraId="3267D7B8"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Ho C, Skaggs DL, Weiss JM, Tolo VT. Management of infection after instrumented posterior spine fusion in pediatric scoliosis. Spine. 2007;32(24):2739-44.</w:t>
      </w:r>
    </w:p>
    <w:p w14:paraId="54CB74F3"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Silvestre MD, Bakaloudis G, Lolli F, et al. Late-developing infection following posterior fusion for adolescent idiopathic scoliosis. Eur Spine J. 2011;20(Suppl 1):121-7.</w:t>
      </w:r>
    </w:p>
    <w:p w14:paraId="1C527694"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Yin D, Liu B, Chang Y, et al. Management of late-onset deep surgical site infection after instrumented spinal surgery. BMC Surg. 2018;18:121.</w:t>
      </w:r>
    </w:p>
    <w:p w14:paraId="229BDF9D"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Raheel A, Greenlee J, Traynelis V. Preservation of spinal instrumentation after development of postoperative bacterial infections in patients undergoing spinal arthrodesis. J Spinal Disord Tech. 2012;25(6):299-302.</w:t>
      </w:r>
    </w:p>
    <w:p w14:paraId="50DE4753"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Ameri B, Shufflebarger HL, Emerson B, et al. Late spinal infections following posterior spinal fusion in pediatric deformities: treatment using single-stage titanium implant exchange. Spine Deform. 2021;9:751-5.</w:t>
      </w:r>
    </w:p>
    <w:p w14:paraId="7A632B51"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Solla F, Lefebvre R, Clement JL, et al. Prevention of surgical site infections in pediatric spines: a single-center experience. Childs Nerv Syst. 2021;37:2299-304.</w:t>
      </w:r>
    </w:p>
    <w:p w14:paraId="4981BF68"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Phillips BT, Sheldon ES, Orhurhu V, et al. Preoperative versus extended postoperative antimicrobial prophylaxis of surgical site infection during spinal surgery: a comprehensive systematic review and meta-analysis. Adv Ther. 2020;37:2710-33.</w:t>
      </w:r>
    </w:p>
    <w:p w14:paraId="1198D1B9"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Orenday-Barraza JM, Cavagnaro MJ, Avila MJ, et al. Is the routine use of systemic antibiotics after spine surgery warranted? A systematic review and meta-analysis. Eur Spine J. 2022;31:2481-92.</w:t>
      </w:r>
    </w:p>
    <w:p w14:paraId="2EB270FD"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Lin L, Cheng S, Wang Y. Efficacy of intrawound treatments to prevent surgical site infection after spine surgery: a systematic review and network meta-analysis. Pain Physician. 2021;24:E709-E720.</w:t>
      </w:r>
    </w:p>
    <w:p w14:paraId="0EA55807"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Li D, Li J, Xu Y, et al. Topical vancomycin powder for the prevention of surgical site infections in spinal deformity surgery: a systematic review and meta-analysis. Eur Spine J. 2024;33:4653-63.</w:t>
      </w:r>
    </w:p>
    <w:p w14:paraId="782ECE45" w14:textId="77777777" w:rsidR="003F50E2" w:rsidRPr="003F50E2" w:rsidRDefault="003F50E2" w:rsidP="003F50E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Wang Y, Song K, Cai S, Wu W. A meta-analysis of the efficacy of topical antibiotics in spinal surgery for the prevention of surgical site infection. Medicine (Baltimore). 2025;104(23):e42818.</w:t>
      </w:r>
    </w:p>
    <w:p w14:paraId="04CA9368"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Metadados</w:t>
      </w:r>
    </w:p>
    <w:p w14:paraId="6A85A7C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Título SEO:</w:t>
      </w:r>
      <w:r w:rsidRPr="003F50E2">
        <w:rPr>
          <w:rFonts w:ascii="Times New Roman" w:eastAsia="Times New Roman" w:hAnsi="Times New Roman" w:cs="Times New Roman"/>
          <w:color w:val="000000"/>
          <w:kern w:val="0"/>
          <w14:ligatures w14:val="none"/>
        </w:rPr>
        <w:t> Infecções pós-operatórias em cirurgia da coluna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Meta descrição:</w:t>
      </w:r>
      <w:r w:rsidRPr="003F50E2">
        <w:rPr>
          <w:rFonts w:ascii="Times New Roman" w:eastAsia="Times New Roman" w:hAnsi="Times New Roman" w:cs="Times New Roman"/>
          <w:color w:val="000000"/>
          <w:kern w:val="0"/>
          <w14:ligatures w14:val="none"/>
        </w:rPr>
        <w:t> Entenda fatores de risco, diagnóstico, tratamento e prevenção das infecções pós-operatórias associadas à cirurgia da coluna vertebral.</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Resumo de chamada:</w:t>
      </w:r>
      <w:r w:rsidRPr="003F50E2">
        <w:rPr>
          <w:rFonts w:ascii="Times New Roman" w:eastAsia="Times New Roman" w:hAnsi="Times New Roman" w:cs="Times New Roman"/>
          <w:color w:val="000000"/>
          <w:kern w:val="0"/>
          <w14:ligatures w14:val="none"/>
        </w:rPr>
        <w:t> Reconhecimento, diagnóstico, prevenção e princípios de tratamento das infecções após cirurgia da coluna, com atenção especial ao manejo dos implantes.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Slug:</w:t>
      </w:r>
      <w:r w:rsidRPr="003F50E2">
        <w:rPr>
          <w:rFonts w:ascii="Times New Roman" w:eastAsia="Times New Roman" w:hAnsi="Times New Roman" w:cs="Times New Roman"/>
          <w:color w:val="000000"/>
          <w:kern w:val="0"/>
          <w14:ligatures w14:val="none"/>
        </w:rPr>
        <w:t> </w:t>
      </w:r>
      <w:r w:rsidRPr="003F50E2">
        <w:rPr>
          <w:rFonts w:ascii="Courier New" w:eastAsia="Times New Roman" w:hAnsi="Courier New" w:cs="Courier New"/>
          <w:color w:val="000000"/>
          <w:kern w:val="0"/>
          <w:sz w:val="20"/>
          <w:szCs w:val="20"/>
          <w14:ligatures w14:val="none"/>
        </w:rPr>
        <w:t>infeccoes-pos-operatorias-coluna</w:t>
      </w:r>
    </w:p>
    <w:p w14:paraId="2482D444" w14:textId="77777777" w:rsidR="003F50E2" w:rsidRPr="003F50E2" w:rsidRDefault="00454BF6" w:rsidP="003F50E2">
      <w:pPr>
        <w:spacing w:after="0" w:line="240" w:lineRule="auto"/>
        <w:rPr>
          <w:rFonts w:ascii="Times New Roman" w:eastAsia="Times New Roman" w:hAnsi="Times New Roman" w:cs="Times New Roman"/>
          <w:kern w:val="0"/>
          <w14:ligatures w14:val="none"/>
        </w:rPr>
      </w:pPr>
      <w:r w:rsidRPr="00454BF6">
        <w:rPr>
          <w:rFonts w:ascii="Times New Roman" w:eastAsia="Times New Roman" w:hAnsi="Times New Roman" w:cs="Times New Roman"/>
          <w:noProof/>
          <w:kern w:val="0"/>
        </w:rPr>
        <w:pict w14:anchorId="03362CE8">
          <v:rect id="_x0000_i1032" style="width:0;height:1.5pt" o:hralign="center" o:hrstd="t" o:hr="t" fillcolor="#a0a0a0" stroked="f"/>
        </w:pict>
      </w:r>
    </w:p>
    <w:p w14:paraId="4A15ED0D" w14:textId="77777777" w:rsidR="003F50E2" w:rsidRPr="003F50E2" w:rsidRDefault="003F50E2" w:rsidP="003F50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50E2">
        <w:rPr>
          <w:rFonts w:ascii="Times New Roman" w:eastAsia="Times New Roman" w:hAnsi="Times New Roman" w:cs="Times New Roman"/>
          <w:b/>
          <w:bCs/>
          <w:color w:val="000000"/>
          <w:kern w:val="36"/>
          <w:sz w:val="48"/>
          <w:szCs w:val="48"/>
          <w14:ligatures w14:val="none"/>
        </w:rPr>
        <w:t>CAPÍTULO 94 — LESÃO DURAL, ARACNOIDITE E FIBROSE PÓS-OPERATÓRIA</w:t>
      </w:r>
    </w:p>
    <w:p w14:paraId="4633D5FA"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Identificação</w:t>
      </w:r>
    </w:p>
    <w:p w14:paraId="4DA4B1E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lastRenderedPageBreak/>
        <w:t>Número:</w:t>
      </w:r>
      <w:r w:rsidRPr="003F50E2">
        <w:rPr>
          <w:rFonts w:ascii="Times New Roman" w:eastAsia="Times New Roman" w:hAnsi="Times New Roman" w:cs="Times New Roman"/>
          <w:color w:val="000000"/>
          <w:kern w:val="0"/>
          <w14:ligatures w14:val="none"/>
        </w:rPr>
        <w:t> 94</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Título:</w:t>
      </w:r>
      <w:r w:rsidRPr="003F50E2">
        <w:rPr>
          <w:rFonts w:ascii="Times New Roman" w:eastAsia="Times New Roman" w:hAnsi="Times New Roman" w:cs="Times New Roman"/>
          <w:color w:val="000000"/>
          <w:kern w:val="0"/>
          <w14:ligatures w14:val="none"/>
        </w:rPr>
        <w:t> Lesão Dural, Aracnoidite e Fibrose Pós-Operatória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Seção:</w:t>
      </w:r>
      <w:r w:rsidRPr="003F50E2">
        <w:rPr>
          <w:rFonts w:ascii="Times New Roman" w:eastAsia="Times New Roman" w:hAnsi="Times New Roman" w:cs="Times New Roman"/>
          <w:color w:val="000000"/>
          <w:kern w:val="0"/>
          <w14:ligatures w14:val="none"/>
        </w:rPr>
        <w:t> Seção 9 — Complicações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Autores:</w:t>
      </w:r>
      <w:r w:rsidRPr="003F50E2">
        <w:rPr>
          <w:rFonts w:ascii="Times New Roman" w:eastAsia="Times New Roman" w:hAnsi="Times New Roman" w:cs="Times New Roman"/>
          <w:color w:val="000000"/>
          <w:kern w:val="0"/>
          <w14:ligatures w14:val="none"/>
        </w:rPr>
        <w:t> Wuilker Knoner Campos; Walterney Amancio Filho</w:t>
      </w:r>
    </w:p>
    <w:p w14:paraId="424911AE"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Contexto</w:t>
      </w:r>
    </w:p>
    <w:p w14:paraId="08380D3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Lesão dural, aracnoidite adesiva e fibrose epidural constituem complicações distintas, porém inter-relacionadas pelo envolvimento das meninges, raízes nervosas e processo cicatricial após cirurgia da coluna. Podem ocasionar desde manifestações autolimitadas até dor neuropática persistente, déficits neurológicos e necessidade de reintervenção. O risco depende do tipo de procedimento, anatomia, presença de cirurgia prévia, infecção, extensão da dissecção e características do paciente. O capítulo organiza essas três condições a partir de sua anatomia, fisiopatologia, apresentação clínica e métodos diagnósticos, destacando a importância de identificar precocemente uma fístula liquórica, diferenciar fibrose epidural de recidiva discal e reconhecer a aracnoidite como processo inflamatório de manejo frequentemente complexo. O Gráfico 94.1 e a Tabela 94.1 reforçam a influência do tipo de cirurgia e dos fatores individuais sobre a ocorrência dessas complicações.</w:t>
      </w:r>
    </w:p>
    <w:p w14:paraId="6960AC82"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Objetivo do capítulo</w:t>
      </w:r>
    </w:p>
    <w:p w14:paraId="3CC6DEC7"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busca ensinar o reconhecimento dos fatores de risco, manifestações e estratégias diagnósticas da lesão dural, da aracnoidite adesiva e da fibrose epidural. Também apresenta princípios de tratamento conservador, intervencionista e cirúrgico, além de medidas preventivas centradas na otimização pré-operatória, técnica cuidadosa, hemostasia e preservação tecidual.</w:t>
      </w:r>
    </w:p>
    <w:p w14:paraId="345D532F"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Conteúdo principal</w:t>
      </w:r>
    </w:p>
    <w:p w14:paraId="7B4CF236"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Lesão dural e fístula liquórica</w:t>
      </w:r>
    </w:p>
    <w:p w14:paraId="51F4EE0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ruptura da dura-máter cria comunicação entre o espaço subaracnóideo e o compartimento epidural, permitindo o escape de líquido cefalorraquidiano. Cefaleia postural é uma manifestação característica, podendo associar-se a náuseas, sintomas meníngeos, coleções na ferida ou pseudomeningocele.</w:t>
      </w:r>
    </w:p>
    <w:p w14:paraId="3C5CC92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ressonância magnética auxilia na identificação das coleções e das consequências da hipotensão liquórica. Quando necessário, outros métodos podem localizar mais precisamente o vazamento ou confirmar que determinado fluido corresponde a líquido cefalorraquidiano.</w:t>
      </w:r>
    </w:p>
    <w:p w14:paraId="4E9EB17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manejo varia conforme a magnitude e persistência do defeito. Medidas conservadoras podem ser suficientes em situações selecionadas, enquanto defeitos persistentes ou clinicamente relevantes requerem drenagem liquórica ou reparo cirúrgico. O capítulo enfatiza a qualidade do fechamento primário quando a lesão é reconhecida durante o procedimento.</w:t>
      </w:r>
    </w:p>
    <w:p w14:paraId="390C0910"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Aracnoidite adesiva</w:t>
      </w:r>
    </w:p>
    <w:p w14:paraId="1DC47FE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A aracnoidite resulta de processo inflamatório que promove aderências no espaço subaracnóideo, podendo comprometer a circulação do líquido cefalorraquidiano e a mobilidade das raízes. Dor neuropática, alterações sensitivas, déficits motores e manifestações autonômicas podem ocorrer.</w:t>
      </w:r>
    </w:p>
    <w:p w14:paraId="166CB47D"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ressonância com contraste é o principal exame de imagem e permite reconhecer diferentes padrões de aderência. O tratamento tende a ser inicialmente conservador e multimodal. Procedimentos intervencionistas ou cirúrgicos ficam reservados para situações selecionadas.</w:t>
      </w:r>
    </w:p>
    <w:p w14:paraId="6354EFE2"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Fibrose epidural</w:t>
      </w:r>
    </w:p>
    <w:p w14:paraId="4C838E1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fibrose epidural corresponde à resposta cicatricial do espaço epidural ao trauma cirúrgico. Hematoma, infecção e maior agressão tecidual podem favorecer sua formação.</w:t>
      </w:r>
    </w:p>
    <w:p w14:paraId="6DEECBC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correlação entre imagem e sintomas é essencial, pois fibrose radiológica não significa necessariamente causa de dor. A ressonância com contraste tem papel central na diferenciação entre tecido cicatricial e recidiva de hérnia discal.</w:t>
      </w:r>
    </w:p>
    <w:p w14:paraId="7D0CF08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tratamento inclui reabilitação, controle farmacológico da dor e, em pacientes selecionados, intervenções para modulação da dor ou lise de aderências. A reoperação deve ser cuidadosamente indicada porque nova dissecção pode produzir nova cicatrização.</w:t>
      </w:r>
    </w:p>
    <w:p w14:paraId="747362E5"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Prevenção</w:t>
      </w:r>
    </w:p>
    <w:p w14:paraId="09A5E9E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valoriza abordagem pré-operatória proativa, controle de fatores modificáveis, hemostasia rigorosa, preservação tecidual e uso criterioso de estratégias para reduzir aderências.</w:t>
      </w:r>
    </w:p>
    <w:p w14:paraId="3D0AD606"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Aplicação clínica</w:t>
      </w:r>
    </w:p>
    <w:p w14:paraId="63C18A3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Cefaleia postural após cirurgia da coluna deve levantar imediatamente a possibilidade de fístula liquórica. O reconhecimento precoce e a caracterização do defeito permitem selecionar entre observação, estratégias de redução do vazamento e reparo.</w:t>
      </w:r>
    </w:p>
    <w:p w14:paraId="12E0E26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Na dor persistente após cirurgia lombar, a diferenciação entre fibrose epidural e nova compressão mecânica é fundamental. A presença de tecido cicatricial na ressonância não deve, isoladamente, justificar uma reoperação. É preciso demonstrar coerência entre sintomas, exame neurológico, imagem e eventual comprometimento da raiz.</w:t>
      </w:r>
    </w:p>
    <w:p w14:paraId="585A9BF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Na aracnoidite, a expectativa terapêutica deve ser particularmente realista. O tratamento costuma exigir combinação de controle da dor, reabilitação e acompanhamento prolongado. Procedimentos invasivos são reservados a situações específicas.</w:t>
      </w:r>
    </w:p>
    <w:p w14:paraId="271EAAC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prevenção começa antes da incisão: reconhecer uma cirurgia de revisão, anatomia alterada, infecção ativa ou outros fatores de risco muda a preparação da equipe e a estratégia de exposição.</w:t>
      </w:r>
    </w:p>
    <w:p w14:paraId="5E8954ED"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lastRenderedPageBreak/>
        <w:t>Mensagem central</w:t>
      </w:r>
    </w:p>
    <w:p w14:paraId="558BE56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Lesão dural, aracnoidite e fibrose epidural exigem diagnósticos e estratégias diferentes. A principal oportunidade de melhorar os resultados está na prevenção, no reconhecimento precoce e na correta identificação da causa dos sintomas. Particularmente nas lesões durais, um fechamento primário cuidadoso pode evitar uma sequência de complicações e novas intervenções.</w:t>
      </w:r>
    </w:p>
    <w:p w14:paraId="72EBBFE8"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Por que este capítulo importa</w:t>
      </w:r>
    </w:p>
    <w:p w14:paraId="592E2948"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Dor ou déficit após cirurgia da coluna nem sempre significam recorrência da doença original. Uma fístula liquórica não reconhecida, uma aracnoidite ou uma cicatriz epidural sintomática podem produzir apresentações muito diferentes e demandar condutas opostas. Saber diferenciá-las reduz reoperações inadequadas e permite tratamento mais racional. O capítulo também reforça que a melhor estratégia contra muitas dessas complicações continua sendo uma técnica inicial meticulosa.</w:t>
      </w:r>
    </w:p>
    <w:p w14:paraId="5AF28EB0"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Descritores</w:t>
      </w:r>
    </w:p>
    <w:p w14:paraId="2658E67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DeCS:</w:t>
      </w:r>
      <w:r w:rsidRPr="003F50E2">
        <w:rPr>
          <w:rFonts w:ascii="Times New Roman" w:eastAsia="Times New Roman" w:hAnsi="Times New Roman" w:cs="Times New Roman"/>
          <w:color w:val="000000"/>
          <w:kern w:val="0"/>
          <w14:ligatures w14:val="none"/>
        </w:rPr>
        <w:t> Complicações Pós-Operatórias; Aracnoidite; Fibrose; Dura-Máter; Líquido Cefalorraquidiano; Coluna Vertebral; Dor Neuropática.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MeSH:</w:t>
      </w:r>
      <w:r w:rsidRPr="003F50E2">
        <w:rPr>
          <w:rFonts w:ascii="Times New Roman" w:eastAsia="Times New Roman" w:hAnsi="Times New Roman" w:cs="Times New Roman"/>
          <w:color w:val="000000"/>
          <w:kern w:val="0"/>
          <w14:ligatures w14:val="none"/>
        </w:rPr>
        <w:t> Postoperative Complications; Arachnoiditis; Fibrosis; Dura Mater; Cerebrospinal Fluid; Spine; Neuralgia.</w:t>
      </w:r>
    </w:p>
    <w:p w14:paraId="3B8ECFC8"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Cards</w:t>
      </w:r>
    </w:p>
    <w:p w14:paraId="70C5EFFD"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Conceito essencial — Cicatriz não é diagnóstico</w:t>
      </w:r>
      <w:r w:rsidRPr="003F50E2">
        <w:rPr>
          <w:rFonts w:ascii="Times New Roman" w:eastAsia="Times New Roman" w:hAnsi="Times New Roman" w:cs="Times New Roman"/>
          <w:color w:val="000000"/>
          <w:kern w:val="0"/>
          <w14:ligatures w14:val="none"/>
        </w:rPr>
        <w:br/>
        <w:t>Fibrose epidural pode estar presente em pacientes sintomáticos ou assintomáticos. Sua demonstração por imagem precisa ser relacionada ao padrão de dor, déficit neurológico e exclusão de nova compressão antes de atribuí-la como causa dos sintomas.</w:t>
      </w:r>
    </w:p>
    <w:p w14:paraId="7494AFEC"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Decisão clínica — Reconheça a fístula cedo</w:t>
      </w:r>
      <w:r w:rsidRPr="003F50E2">
        <w:rPr>
          <w:rFonts w:ascii="Times New Roman" w:eastAsia="Times New Roman" w:hAnsi="Times New Roman" w:cs="Times New Roman"/>
          <w:color w:val="000000"/>
          <w:kern w:val="0"/>
          <w14:ligatures w14:val="none"/>
        </w:rPr>
        <w:br/>
        <w:t>Cefaleia postural, drenagem clara ou coleção após cirurgia da coluna devem despertar suspeita de vazamento liquórico. Definir a extensão e a persistência do defeito orienta a escolha entre manejo conservador e reparo.</w:t>
      </w:r>
    </w:p>
    <w:p w14:paraId="072DEA0C"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Pérola ou alerta — Revisão pode gerar nova fibrose</w:t>
      </w:r>
      <w:r w:rsidRPr="003F50E2">
        <w:rPr>
          <w:rFonts w:ascii="Times New Roman" w:eastAsia="Times New Roman" w:hAnsi="Times New Roman" w:cs="Times New Roman"/>
          <w:color w:val="000000"/>
          <w:kern w:val="0"/>
          <w14:ligatures w14:val="none"/>
        </w:rPr>
        <w:br/>
        <w:t>A cirurgia para tratar cicatriz epidural deve ser criteriosamente selecionada. Uma nova abordagem produz novo trauma tecidual e pode resultar em recorrência da fibrose, razão pela qual imagem isolada não constitui indicação suficiente.</w:t>
      </w:r>
    </w:p>
    <w:p w14:paraId="077884D6"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Referências bibliográficas</w:t>
      </w:r>
    </w:p>
    <w:p w14:paraId="72F80785"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Mohamad NH, Salim AA, Yusof MI, et al. Prevalence, implications, and risk factors of traumatic dural tears in thoracic and lumbar fractures: a retrospective study. Cureus. 2024;16(7):e64351.</w:t>
      </w:r>
    </w:p>
    <w:p w14:paraId="30457CE4"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Nasser R, Yadla S, Maltenfort MG, et al. Complications in spine surgery. J Neurosurg Spine. 2010;13(2):144-57.</w:t>
      </w:r>
    </w:p>
    <w:p w14:paraId="74D50F2A"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Williams BJ, Sansur CA, Smith JS, et al. Incidence of unintended durotomy in spine surgery based on 108,478 cases. Neurosurgery. 2011;68(1):117-23.</w:t>
      </w:r>
    </w:p>
    <w:p w14:paraId="2CB3C462"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Yoshihara H, Yoneoka D. Incidental dural tear in spine surgery: analysis of a nationwide database. Eur Spine J. 2014;23(2):389-94.</w:t>
      </w:r>
    </w:p>
    <w:p w14:paraId="07819C53"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Rampersaud YR, Moro ER, Neary MA, et al. Intraoperative adverse events and related postoperative complications in spine surgery. Spine. 2006;31(13):1503-10.</w:t>
      </w:r>
    </w:p>
    <w:p w14:paraId="1256E2E3"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McMahon P, Dididze M, Levi AD. Incidental durotomy after spinal surgery: a prospective study in an academic institution. J Neurosurg Spine. 2012;17(1):30-6.</w:t>
      </w:r>
    </w:p>
    <w:p w14:paraId="2A4AE3ED"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Papavero L, Engler N, Kothe R. Incidental durotomy in spine surgery: first aid in ten steps. Eur Spine J. 2015;24(9):2077-84.</w:t>
      </w:r>
    </w:p>
    <w:p w14:paraId="1616BD30"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Trathitephun W, Kim JS, Jang IT, et al. Intraoperative management of iatrogenic durotomy in endoscopic spine surgery: a systematic review and meta-analysis. Neurospine. 2024;21(3):789-801.</w:t>
      </w:r>
    </w:p>
    <w:p w14:paraId="016495DC"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Benzel EC. Biomechanically relevant anatomy and material properties of the spine and associated elements. In: Benzel EC, editor. Biomechanics of spine stabilization. New York: McGraw-Hill; 1995. p. 15-35.</w:t>
      </w:r>
    </w:p>
    <w:p w14:paraId="0AD5CDFA"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White AA 3rd, Panjabi MM. Clinical biomechanics of the spine. 2nd ed. Philadelphia: JB Lippincott; 1990.</w:t>
      </w:r>
    </w:p>
    <w:p w14:paraId="474B9403"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Hoyland JA, Freemont AJ, Jayson MI. Intervertebral foramen venous obstruction. A cause of periradicular fibrosis? Spine. 1989;14(6):558-68.</w:t>
      </w:r>
    </w:p>
    <w:p w14:paraId="397A122A"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Rydevik B, Brown MD, Lundborg G. Pathoanatomy and pathophysiology of nerve root compression. Spine. 1984;9(1):7-15.</w:t>
      </w:r>
    </w:p>
    <w:p w14:paraId="1B17BA0A"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Eismont FJ, Wiesel SW, Rothman RH. Treatment of dural tears associated with spinal surgery. J Bone Joint Surg Am. 1981;63(7):1132-6.</w:t>
      </w:r>
    </w:p>
    <w:p w14:paraId="7848D0DF"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Nachemson A. Disc pressure measurements. Spine. 1981;6(1):93-7.</w:t>
      </w:r>
    </w:p>
    <w:p w14:paraId="1C81E08B"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Wilke HJ, Neef P, Caimi M, et al. New in vivo measurements of pressures in the intervertebral disc in daily life. Spine. 1999;24(8):755-62.</w:t>
      </w:r>
    </w:p>
    <w:p w14:paraId="3D8FECC5"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Wang JC, Bohlman HH, Riew KD. Dural tears secondary to operations on the lumbar spine. J Bone Joint Surg Am. 1998;80(12):1728-32.</w:t>
      </w:r>
    </w:p>
    <w:p w14:paraId="557B04DA"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Hannallah D, Lee J, Khan M, et al. Cerebrospinal fluid leaks following cervical spine surgery. J Bone Joint Surg Am. 2008;90(5):1101-5.</w:t>
      </w:r>
    </w:p>
    <w:p w14:paraId="6B75FD61"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Hodges SD, Humphreys SC, Eck JC, et al. The surgical treatment of incidental durotomy. Spine. 1999;24(20):2062-4.</w:t>
      </w:r>
    </w:p>
    <w:p w14:paraId="28865871"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Jones AA, Stambough JL, Balderston RA, et al. Long-term results of lumbar spine surgery complicated by unintended incidental durotomy. Spine. 1989;14(4):443-6.</w:t>
      </w:r>
    </w:p>
    <w:p w14:paraId="44FBB799"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Kalevski SK, Peev NA, Haritonov DG. Incidental dural tears in lumbar decompressive surgery: incidence, causes, treatment, results. Asian J Neurosurg. 2010;5(1):54-9.</w:t>
      </w:r>
    </w:p>
    <w:p w14:paraId="07BF4C8A"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Khan MH, Rihn J, Steele G, et al. Postoperative management protocol for incidental dural tears during degenerative lumbar spine surgery. Spine. 2006;31(22):2609-13.</w:t>
      </w:r>
    </w:p>
    <w:p w14:paraId="50E80972"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Desai A, Ball PA, Bekelis K, et al. Surgery for lumbar degenerative spondylolisthesis in Spine Patient Outcomes Research Trial: does incidental durotomy affect outcome? Spine. 2012;37(5):406-13.</w:t>
      </w:r>
    </w:p>
    <w:p w14:paraId="70BF46E8"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Kitchel SH, Eismont FJ, Green BA. Closed subarachnoid drainage for management of cerebrospinal fluid leakage after an operation on the spine. J Bone Joint Surg Am. 1989;71(7):984-7.</w:t>
      </w:r>
    </w:p>
    <w:p w14:paraId="75103314"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Lotan R, Al-Rashdi A, Yee A, et al. Clinical features and surgical management of cauda equina syndrome secondary to lumbar disc herniation. Spine J. 2017;17(10):1459-71.</w:t>
      </w:r>
    </w:p>
    <w:p w14:paraId="09848FC3"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Okuda S, Miyauchi A, Oda T, et al. Surgical complications of posterior lumbar interbody fusion with total facetectomy in 251 patients. J Neurosurg Spine. 2006;4(4):304-9.</w:t>
      </w:r>
    </w:p>
    <w:p w14:paraId="3D8BEB4E"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Saxler G, Krämer J, Barden B, et al. The long-term clinical sequelae of incidental durotomy in lumbar disc surgery. Spine. 2005;30(20):2298-302.</w:t>
      </w:r>
    </w:p>
    <w:p w14:paraId="3BCEE368"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Takahashi Y, Sato T, Hyodo H, et al. Incidental durotomy during lumbar spine surgery: risk factors and anatomic locations. J Neurosurg Spine. 2013;18(2):165-9.</w:t>
      </w:r>
    </w:p>
    <w:p w14:paraId="0AF6DEFB"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Teli M, Lovi A, Brayda-Bruno M, et al. Higher risk of dural tears and recurrent herniation with lumbar micro-endoscopic discectomy. Eur Spine J. 2010;19(3):443-50.</w:t>
      </w:r>
    </w:p>
    <w:p w14:paraId="3BD500A0"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Wiese M, Krämer J, Bernsmann K, et al. The related outcome and complication rate in primary lumbar microscopic disc surgery depending on the surgeon’s experience. Spine J. 2004;4(5):550-6.</w:t>
      </w:r>
    </w:p>
    <w:p w14:paraId="7585D1DD"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Young WF, Rosenwasser RH. An early comparative analysis of the use of fibrin glue in the repair of CSF leaks. Neurosurgery. 1993;32(5):733-40.</w:t>
      </w:r>
    </w:p>
    <w:p w14:paraId="29D10006"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Lee JY, Stenzel W, Ebel H, et al. A comparative study of dural repair techniques. Acta Neurochir (Wien). 2004;146(10):1097-104.</w:t>
      </w:r>
    </w:p>
    <w:p w14:paraId="51FABFDE"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Pruttikul P, Limthongkul W, Yingsakmongkol W, et al. Enhanced technique of dural closure using autologous fat graft and Gelfoam: a retrospective study. J Neurosurg Spine. 2024;40(6):789-96.</w:t>
      </w:r>
    </w:p>
    <w:p w14:paraId="1B9F91C0"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Zhang W, Liu Z, Wang K, et al. Spinal adhesive arachnoidopathy: a comprehensive review. CNS Neurosci Ther. 2024;30(10):e70084.</w:t>
      </w:r>
    </w:p>
    <w:p w14:paraId="53A72E04"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Benner B, Ehni G. Spinal arachnoiditis. The postoperative variety in particular. Spine. 1978;3(1):40-4.</w:t>
      </w:r>
    </w:p>
    <w:p w14:paraId="4F9D434B"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Caplan LR, Norohna AB, Amico LL. Syringomyelia and arachnoiditis. J Neurol Neurosurg Psychiatry. 1990;53(2):106-13.</w:t>
      </w:r>
    </w:p>
    <w:p w14:paraId="5F2B670A"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Delamarter RB, Ross JS, Masaryk TJ, et al. Diagnosis of lumbar arachnoiditis by magnetic resonance imaging. Spine. 1990;15(4):304-10.</w:t>
      </w:r>
    </w:p>
    <w:p w14:paraId="1F1CDFD3"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Morimoto T, Sakaki T. Chronic adhesive spinal arachnoiditis associated with spinal cord tumors. J Neurosurg. 1989;70(5):775-8.</w:t>
      </w:r>
    </w:p>
    <w:p w14:paraId="31C3586D"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Quiles M, Marchisello PJ, Tsairis P. Lumbar adhesive arachnoiditis. Etiologic and pathologic aspects. Spine. 1978;3(1):45-50.</w:t>
      </w:r>
    </w:p>
    <w:p w14:paraId="2E241EF9"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Fiume D, Sherkat S, Callovini GM, et al. Treatment of the failed back surgery syndrome due to lumbo-sacral epidural fibrosis. Acta Neurochir Suppl. 1995;64:116-8.</w:t>
      </w:r>
    </w:p>
    <w:p w14:paraId="3AC4F3F9"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Schwarzer AC, Aprill CN, Derby R, et al. Clinical features of patients with pain stemming from the lumbar zygapophysial joints. Spine. 1994;19(10):1132-7.</w:t>
      </w:r>
    </w:p>
    <w:p w14:paraId="30D0762B"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Modic MT, Masaryk TJ, Ross JS, et al. Imaging of degenerative disk disease. Radiology. 1988;168(1):177-86.</w:t>
      </w:r>
    </w:p>
    <w:p w14:paraId="485219E0"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Modic MT, Steinberg PM, Ross JS, et al. Degenerative disk disease: assessment of changes in vertebral body marrow with MR imaging. Radiology. 1988;166(1 Pt 1):193-9.</w:t>
      </w:r>
    </w:p>
    <w:p w14:paraId="10B78071"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Jackson RJ, Cain CM Jr, Jacobs RR, et al. The neuroradiographic diagnosis of lumbar herniated nucleus pulposus: II. Spine. 1989;14(12):1362-7.</w:t>
      </w:r>
    </w:p>
    <w:p w14:paraId="6AC72F43"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Jensen MC, Brant-Zawadzki MN, Obuchowski N, et al. Magnetic resonance imaging of the lumbar spine in people without back pain. N Engl J Med. 1994;331(2):69-73.</w:t>
      </w:r>
    </w:p>
    <w:p w14:paraId="766D10BA"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Fehlings MG, Evaniew N, Ter Wengel PV, et al. AO spine clinical practice recommendations for diagnosis and management of degenerative cervical myelopathy. Global Spine J. 2025;21:21925682251331050.</w:t>
      </w:r>
    </w:p>
    <w:p w14:paraId="5127A548"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Bogduk N, Aprill C, Derby R. Lumbar discogenic pain: state-of-the-art review. Pain Med. 2013;14(6):813-36.</w:t>
      </w:r>
    </w:p>
    <w:p w14:paraId="78FCA2C7"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Malmivaara A, Häkkinen U, Aro T, et al. The treatment of acute low back pain-bed rest, exercises, or ordinary activity? N Engl J Med. 1995;332(6):351-5.</w:t>
      </w:r>
    </w:p>
    <w:p w14:paraId="0EFDB484"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Buttermann GR. Treatment of lumbar disc herniation: epidural steroid injection compared with discectomy. J Bone Joint Surg Am. 2004;86(4):670-9.</w:t>
      </w:r>
    </w:p>
    <w:p w14:paraId="3602E7F9"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North RB, Campbell JN, James CS, et al. Failed back surgery syndrome: 5-year follow-up in 102 patients undergoing repeated operation. Neurosurgery. 1991;28(5):685-90.</w:t>
      </w:r>
    </w:p>
    <w:p w14:paraId="288A01E4"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Turner JA, Ersek M, Herron L, et al. Surgery for lumbar spinal stenosis. Spine. 1992;17(1):1-8.</w:t>
      </w:r>
    </w:p>
    <w:p w14:paraId="517757C7"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Alkalay RN, Kim DH, Urry DW, et al. Prevention of postlaminectomy epidural fibrosis using bioelastic materials. Spine. 2003;28(15):1659-65.</w:t>
      </w:r>
    </w:p>
    <w:p w14:paraId="6A6F3FDD"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Annertz M, Jönsson B, Strömqvist B, et al. No relationship between epidural fibrosis and sciatica in the lumbar postdiscectomy syndrome. Spine. 1995;20(4):449-53.</w:t>
      </w:r>
    </w:p>
    <w:p w14:paraId="48F1E191"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Cooper RG, Freemont AJ, Hoyland JA, et al. Herniated intervertebral disc-associated periradicular fibrosis and vascular abnormalities occur without inflammatory cell infiltration. Spine. 1995;20(5):591-8.</w:t>
      </w:r>
    </w:p>
    <w:p w14:paraId="0267612E"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Ganesh V, Ramakrishna R, Steinberg GK, et al. Pharmacotherapies to prevent epidural fibrosis after spinal surgery: a systematic review. Neurosurg Rev. 2023;46(1):245.</w:t>
      </w:r>
    </w:p>
    <w:p w14:paraId="5307CB98"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Gill GG, Sakovich L, Thompson E. Pedicle screw instrumentation for primary fusion of spondylolisthesis. Spine. 1995;20(12):1333-9.</w:t>
      </w:r>
    </w:p>
    <w:p w14:paraId="6D1A74AA"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Henderson CM, Hennessy RG, Shuey HM Jr, et al. Posterior-lateral foraminotomy as an exclusive operative technique for cervical radiculopathy. Neurosurgery. 1983;13(5):504-12.</w:t>
      </w:r>
    </w:p>
    <w:p w14:paraId="2AFA8490"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Songer MN, Ghosh L, Spencer DL. Effects of sodium hyaluronate on peridural fibrosis after lumbar laminotomy and discectomy. Spine. 1990;15(6):550-4.</w:t>
      </w:r>
    </w:p>
    <w:p w14:paraId="67BC43E1"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Takebayashi T, Cavanaugh JM, Ozaktay AC, et al. Effect of nucleus pulposus on the neural activity of dorsal root ganglion. Spine. 2001;26(8):940-5.</w:t>
      </w:r>
    </w:p>
    <w:p w14:paraId="3C84F817"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Weinstein JN, Tosteson TD, Lurie JD, et al. Surgical vs nonoperative treatment for lumbar disk herniation: the SPORT randomized trial. JAMA. 2006;296(20):2441-50.</w:t>
      </w:r>
    </w:p>
    <w:p w14:paraId="542E4CAB"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Wiltse LL, Rocchio PD. Preoperative psychological tests as predictors of success of chemonucleolysis in the treatment of the low-back syndrome. J Bone Joint Surg Am. 1975;57(4):478-83.</w:t>
      </w:r>
    </w:p>
    <w:p w14:paraId="0F400C73"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Ross JS, Robertson JT, Frederickson RC, et al. Association between peridural scar and recurrent radicular pain after lumbar discectomy. Neurosurgery. 1996;38(4):855-61.</w:t>
      </w:r>
    </w:p>
    <w:p w14:paraId="272A4077"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Yorimitsu E, Chiba K, Toyama Y, et al. Long-term outcomes of standard discectomy for lumbar disc herniation. Spine. 2001;26(6):652-7.</w:t>
      </w:r>
    </w:p>
    <w:p w14:paraId="1AF7E0E9"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Zdeblick TA. A prospective, randomized study of lumbar fusion. Spine. 1993;18(8):983-91.</w:t>
      </w:r>
    </w:p>
    <w:p w14:paraId="327C0FA8"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Massie JB, Zhao W, Jackson SJ, et al. Efficacy of kinetic therapy and epidural steroid injections in treating chronic low back pain. Spine. 2004;29(2):156-63.</w:t>
      </w:r>
    </w:p>
    <w:p w14:paraId="5C715EAB"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McCarron RF, Wimpee MW, Hudkins PG, et al. The inflammatory effect of nucleus pulposus. Spine. 1987;12(8):760-4.</w:t>
      </w:r>
    </w:p>
    <w:p w14:paraId="0449C0A2"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Robertson JT, Meric AL, Dohan FC Jr, et al. The reduction of post-laminectomy epidural fibrosis in rabbits by a carbohydrate polymer. J Neurosurg. 1993;79(1):89-95.</w:t>
      </w:r>
    </w:p>
    <w:p w14:paraId="1C6FB9A8"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Key JA, Ford LT. A study of experimental trauma to the spinal cord with the production of paraplegia. J Bone Joint Surg Am. 1948;30A(4):934-9.</w:t>
      </w:r>
    </w:p>
    <w:p w14:paraId="05321B5B"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Mahroq OA. Neuro navigation versus conventional spinal techniques: a comprehensive analysis of surgical outcomes and complications. Spine J. 2024;24(10):1847-56.</w:t>
      </w:r>
    </w:p>
    <w:p w14:paraId="6E5023CF"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Alshaibi R. Exoscope visualization, navigation guidance, and robotic assistance in modern spine surgery. J Minim Invasive Spine Surg Tech. 2025;10(1):15-24.</w:t>
      </w:r>
    </w:p>
    <w:p w14:paraId="137AAD6B"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Sundaram PPM. Does robotic spine surgery add value to surgical outcomes? Spine. 2024;49(24):1756-63.</w:t>
      </w:r>
    </w:p>
    <w:p w14:paraId="645BA707"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[Autor grafado de forma inconsistente no arquivo] P. Enhancing precision and safety in spinal surgery: the role of robotic-assisted technologies. World Neurosurg. 2024;191:156-64.</w:t>
      </w:r>
    </w:p>
    <w:p w14:paraId="2B23AA7C"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Bi X. Janus decellularized membrane with anisotropic cell guidance for epidural adhesion prevention. Nat Commun. 2025;16:1247.</w:t>
      </w:r>
    </w:p>
    <w:p w14:paraId="125022F4"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Fouad S. Platelet-rich fibrin and silver nanoparticles loaded chitosan hydrogel for epidural fibrosis prevention. BMC Neurosci. 2025;26:29.</w:t>
      </w:r>
    </w:p>
    <w:p w14:paraId="27599E31" w14:textId="77777777" w:rsidR="003F50E2" w:rsidRPr="003F50E2" w:rsidRDefault="003F50E2" w:rsidP="003F50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Mei R, Zhang Y, Liu H, et al. Hydrogen-releasing magnesium hydrogel mitigates post-laminectomy epidural fibrosis through inhibiting neutrophil extracellular traps formation. Mater Sci Eng C. 2024;154:112521.</w:t>
      </w:r>
    </w:p>
    <w:p w14:paraId="61964251"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Metadados</w:t>
      </w:r>
    </w:p>
    <w:p w14:paraId="5C7B126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Título SEO:</w:t>
      </w:r>
      <w:r w:rsidRPr="003F50E2">
        <w:rPr>
          <w:rFonts w:ascii="Times New Roman" w:eastAsia="Times New Roman" w:hAnsi="Times New Roman" w:cs="Times New Roman"/>
          <w:color w:val="000000"/>
          <w:kern w:val="0"/>
          <w14:ligatures w14:val="none"/>
        </w:rPr>
        <w:t> Lesão dural, aracnoidite e fibrose após cirurgia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Meta descrição:</w:t>
      </w:r>
      <w:r w:rsidRPr="003F50E2">
        <w:rPr>
          <w:rFonts w:ascii="Times New Roman" w:eastAsia="Times New Roman" w:hAnsi="Times New Roman" w:cs="Times New Roman"/>
          <w:color w:val="000000"/>
          <w:kern w:val="0"/>
          <w14:ligatures w14:val="none"/>
        </w:rPr>
        <w:t> Diagnóstico, prevenção e manejo da lesão dural, aracnoidite adesiva e fibrose epidural após procedimentos cirúrgicos da coluna.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Resumo de chamada:</w:t>
      </w:r>
      <w:r w:rsidRPr="003F50E2">
        <w:rPr>
          <w:rFonts w:ascii="Times New Roman" w:eastAsia="Times New Roman" w:hAnsi="Times New Roman" w:cs="Times New Roman"/>
          <w:color w:val="000000"/>
          <w:kern w:val="0"/>
          <w14:ligatures w14:val="none"/>
        </w:rPr>
        <w:t> Três complicações distintas da cirurgia da coluna que exigem reconhecimento precoce, correlação clínico-radiológica e estratégias específicas de prevenção e manejo.</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Slug:</w:t>
      </w:r>
      <w:r w:rsidRPr="003F50E2">
        <w:rPr>
          <w:rFonts w:ascii="Times New Roman" w:eastAsia="Times New Roman" w:hAnsi="Times New Roman" w:cs="Times New Roman"/>
          <w:color w:val="000000"/>
          <w:kern w:val="0"/>
          <w14:ligatures w14:val="none"/>
        </w:rPr>
        <w:t> </w:t>
      </w:r>
      <w:r w:rsidRPr="003F50E2">
        <w:rPr>
          <w:rFonts w:ascii="Courier New" w:eastAsia="Times New Roman" w:hAnsi="Courier New" w:cs="Courier New"/>
          <w:color w:val="000000"/>
          <w:kern w:val="0"/>
          <w:sz w:val="20"/>
          <w:szCs w:val="20"/>
          <w14:ligatures w14:val="none"/>
        </w:rPr>
        <w:t>lesao-dural-aracnoidite-fibrose</w:t>
      </w:r>
    </w:p>
    <w:p w14:paraId="787D4E8E" w14:textId="77777777" w:rsidR="003F50E2" w:rsidRPr="003F50E2" w:rsidRDefault="00454BF6" w:rsidP="003F50E2">
      <w:pPr>
        <w:spacing w:after="0" w:line="240" w:lineRule="auto"/>
        <w:rPr>
          <w:rFonts w:ascii="Times New Roman" w:eastAsia="Times New Roman" w:hAnsi="Times New Roman" w:cs="Times New Roman"/>
          <w:kern w:val="0"/>
          <w14:ligatures w14:val="none"/>
        </w:rPr>
      </w:pPr>
      <w:r w:rsidRPr="00454BF6">
        <w:rPr>
          <w:rFonts w:ascii="Times New Roman" w:eastAsia="Times New Roman" w:hAnsi="Times New Roman" w:cs="Times New Roman"/>
          <w:noProof/>
          <w:kern w:val="0"/>
        </w:rPr>
        <w:pict w14:anchorId="3D3E91B0">
          <v:rect id="_x0000_i1031" style="width:0;height:1.5pt" o:hralign="center" o:hrstd="t" o:hr="t" fillcolor="#a0a0a0" stroked="f"/>
        </w:pict>
      </w:r>
    </w:p>
    <w:p w14:paraId="7A3BA1AE" w14:textId="77777777" w:rsidR="003F50E2" w:rsidRPr="003F50E2" w:rsidRDefault="003F50E2" w:rsidP="003F50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50E2">
        <w:rPr>
          <w:rFonts w:ascii="Times New Roman" w:eastAsia="Times New Roman" w:hAnsi="Times New Roman" w:cs="Times New Roman"/>
          <w:b/>
          <w:bCs/>
          <w:color w:val="000000"/>
          <w:kern w:val="36"/>
          <w:sz w:val="48"/>
          <w:szCs w:val="48"/>
          <w14:ligatures w14:val="none"/>
        </w:rPr>
        <w:t>CAPÍTULO 95 — QUEDA DAS RESPOSTAS NA MONITORAÇÃO NEUROFISIOLÓGICA INTRAOPERATÓRIA</w:t>
      </w:r>
    </w:p>
    <w:p w14:paraId="5CB69967"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lastRenderedPageBreak/>
        <w:t>Identificação</w:t>
      </w:r>
    </w:p>
    <w:p w14:paraId="6427F4BC"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Número:</w:t>
      </w:r>
      <w:r w:rsidRPr="003F50E2">
        <w:rPr>
          <w:rFonts w:ascii="Times New Roman" w:eastAsia="Times New Roman" w:hAnsi="Times New Roman" w:cs="Times New Roman"/>
          <w:color w:val="000000"/>
          <w:kern w:val="0"/>
          <w14:ligatures w14:val="none"/>
        </w:rPr>
        <w:t> 95</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Título:</w:t>
      </w:r>
      <w:r w:rsidRPr="003F50E2">
        <w:rPr>
          <w:rFonts w:ascii="Times New Roman" w:eastAsia="Times New Roman" w:hAnsi="Times New Roman" w:cs="Times New Roman"/>
          <w:color w:val="000000"/>
          <w:kern w:val="0"/>
          <w14:ligatures w14:val="none"/>
        </w:rPr>
        <w:t> Queda das Respostas na Monitoração Neurofisiológica Intraoperatória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Seção:</w:t>
      </w:r>
      <w:r w:rsidRPr="003F50E2">
        <w:rPr>
          <w:rFonts w:ascii="Times New Roman" w:eastAsia="Times New Roman" w:hAnsi="Times New Roman" w:cs="Times New Roman"/>
          <w:color w:val="000000"/>
          <w:kern w:val="0"/>
          <w14:ligatures w14:val="none"/>
        </w:rPr>
        <w:t> Seção 9 — Complicações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Autores:</w:t>
      </w:r>
      <w:r w:rsidRPr="003F50E2">
        <w:rPr>
          <w:rFonts w:ascii="Times New Roman" w:eastAsia="Times New Roman" w:hAnsi="Times New Roman" w:cs="Times New Roman"/>
          <w:color w:val="000000"/>
          <w:kern w:val="0"/>
          <w14:ligatures w14:val="none"/>
        </w:rPr>
        <w:t> Luciano Miller Reis Rodrigues; Guilherme Pianowski Pajanoti; Lucas Rabello de Oliveira</w:t>
      </w:r>
    </w:p>
    <w:p w14:paraId="6BE4B4D9"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Contexto</w:t>
      </w:r>
    </w:p>
    <w:p w14:paraId="3FFADFE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monitorização neurofisiológica intraoperatória funciona como sistema de alerta para alterações funcionais das vias neurais durante procedimentos da coluna. Sua maior utilidade ocorre quando uma alteração é reconhecida enquanto o insulto ainda é potencialmente reversível. O capítulo enfatiza a monitorização multimodal, combinando potenciais motores, potenciais somatossensitivos e eletromiografia, porque cada modalidade avalia componentes distintos do sistema neural. A ocorrência de uma queda de sinal desencadeia um problema diagnóstico imediato: diferenciar falha técnica, interferência anestésica ou alteração sistêmica de uma agressão mecânica ou isquêmica real. A interpretação depende do padrão do alerta, da modalidade afetada e, principalmente, da relação temporal com o passo cirúrgico. O uso da onda D em situações selecionadas acrescenta informação prognóstica sobre a integridade das vias motoras centrais.</w:t>
      </w:r>
    </w:p>
    <w:p w14:paraId="166C1FCC"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Objetivo do capítulo</w:t>
      </w:r>
    </w:p>
    <w:p w14:paraId="4D0C932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Apresentar os fundamentos das principais modalidades de monitorização, orientar a interpretação de alterações intraoperatórias e oferecer uma estrutura de resposta rápida aos alertas. O capítulo também aborda fatores anestésicos, perfusão medular, reversão de manobras cirúrgicas, valor prognóstico da onda D e novas tecnologias destinadas a melhorar a interpretação dos sinais.</w:t>
      </w:r>
    </w:p>
    <w:p w14:paraId="767601ED"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Conteúdo principal</w:t>
      </w:r>
    </w:p>
    <w:p w14:paraId="2834DB3C"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O significado das diferentes modalidades</w:t>
      </w:r>
    </w:p>
    <w:p w14:paraId="0ECB432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Os potenciais somatossensitivos acompanham predominantemente vias sensitivas posteriores; os potenciais motores avaliam a condução motora; e a eletromiografia acrescenta informação sobre irritação ou função radicular. Essa complementaridade explica por que a avaliação multimodal é preferível nos procedimentos de maior risco.</w:t>
      </w:r>
    </w:p>
    <w:p w14:paraId="26DACA3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onda D, utilizada em contextos específicos, avalia diretamente a condução corticospinal e pode auxiliar na distinção entre perda transitória da resposta muscular e comprometimento estrutural mais importante.</w:t>
      </w:r>
    </w:p>
    <w:p w14:paraId="328B69AE"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Global ou focal?</w:t>
      </w:r>
    </w:p>
    <w:p w14:paraId="296214AD"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O padrão da queda é elemento essencial. Alterações bilaterais e simultâneas em diversos canais sugerem inicialmente fatores sistêmicos, anestésicos, hemodinâmicos ou técnicos. Alterações focais, assimétricas ou restritas a determinado território aumentam a suspeita de causa mecânica localizada.</w:t>
      </w:r>
    </w:p>
    <w:p w14:paraId="32BFE9D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momento do alerta oferece outra pista importante. Em cirurgia de deformidade, muitas alterações ocorrem durante etapas previsíveis, como correção, osteotomias ou instrumentação.</w:t>
      </w:r>
    </w:p>
    <w:p w14:paraId="077BCC42"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Resposta escalonada ao alerta</w:t>
      </w:r>
    </w:p>
    <w:p w14:paraId="3357B4F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propõe raciocínio organizado: interromper temporariamente a manobra, verificar o sistema de monitorização, revisar anestesia e condições fisiológicas, identificar o padrão do alerta e correlacioná-lo com a última etapa cirúrgica realizada.</w:t>
      </w:r>
    </w:p>
    <w:p w14:paraId="46C5B83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Persistindo a alteração, manobras potencialmente agressoras devem ser revertidas ou revistas. Implantes suspeitos podem necessitar de avaliação, e uma descompressão adicional pode ser considerada quando houver hipótese de conflito mecânico.</w:t>
      </w:r>
    </w:p>
    <w:p w14:paraId="2A395CC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objetivo não é preservar a correção radiográfica a qualquer custo, mas preservar a função neurológica.</w:t>
      </w:r>
    </w:p>
    <w:p w14:paraId="75A8A0EB"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Limitações e futuro</w:t>
      </w:r>
    </w:p>
    <w:p w14:paraId="61324FC7"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Falsos positivos e falsos negativos podem ocorrer. A monitorização não substitui técnica adequada nem avaliação pós-operatória. O capítulo também destaca anestesia compatível com MEP/SSEP, novas formas de monitorização e perspectivas de aplicação de inteligência artificial na identificação de tendências e artefatos.</w:t>
      </w:r>
    </w:p>
    <w:p w14:paraId="622B8199"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Aplicação clínica</w:t>
      </w:r>
    </w:p>
    <w:p w14:paraId="3A17B18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Quando um alerta ocorre, a equipe deve transformar rapidamente um dado eletrofisiológico em uma hipótese causal. A comunicação entre cirurgião, anestesiologista e neurofisiologista é central.</w:t>
      </w:r>
    </w:p>
    <w:p w14:paraId="3A029E4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Uma perda global após alteração anestésica ou hipotensão conduz inicialmente à correção sistêmica. Uma perda focal imediatamente após colocação de um implante ou manobra de correção exige atenção prioritária ao campo cirúrgico. O comportamento dos sinais após a intervenção também fornece informação sobre reversibilidade.</w:t>
      </w:r>
    </w:p>
    <w:p w14:paraId="117EC48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reforça ainda a necessidade de antecipar os momentos de maior risco. Informar a equipe antes de uma osteotomia, derrotação ou distração permite estabelecer referências claras e reconhecer rapidamente uma mudança relevante.</w:t>
      </w:r>
    </w:p>
    <w:p w14:paraId="4746A53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Nos tumores intramedulares ou em outras situações em que a onda D esteja disponível, a combinação de diferentes modalidades pode influenciar decisões sobre prosseguir, interromper ou limitar uma etapa cirúrgica.</w:t>
      </w:r>
    </w:p>
    <w:p w14:paraId="7C3C3871"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lastRenderedPageBreak/>
        <w:t>Mensagem central</w:t>
      </w:r>
    </w:p>
    <w:p w14:paraId="2D4E399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queda de respostas na monitorização não é um diagnóstico, mas um alerta que precisa ser interpretado rapidamente. Padrão do sinal, contexto fisiológico e relação temporal com a manobra cirúrgica orientam a resposta. A prioridade deve ser sempre identificar e reverter causas potencialmente corrigíveis antes que a alteração funcional se transforme em déficit neurológico permanente.</w:t>
      </w:r>
    </w:p>
    <w:p w14:paraId="2D0531E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Por que este capítulo importa</w:t>
      </w:r>
    </w:p>
    <w:p w14:paraId="3B5813A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Alguns dos momentos mais decisivos de uma cirurgia complexa da coluna acontecem em poucos minutos. Saber responder a um alerta neurofisiológico com método, e não por tentativa e erro, pode definir o desfecho neurológico. O capítulo organiza essa resposta e reforça uma ideia fundamental: diante de sinais persistentes de risco, uma correção menos ambiciosa é preferível a uma sequela neurológica irreversível.</w:t>
      </w:r>
    </w:p>
    <w:p w14:paraId="3CF7CCDB"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Descritores</w:t>
      </w:r>
    </w:p>
    <w:p w14:paraId="097AD4D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DeCS:</w:t>
      </w:r>
      <w:r w:rsidRPr="003F50E2">
        <w:rPr>
          <w:rFonts w:ascii="Times New Roman" w:eastAsia="Times New Roman" w:hAnsi="Times New Roman" w:cs="Times New Roman"/>
          <w:color w:val="000000"/>
          <w:kern w:val="0"/>
          <w14:ligatures w14:val="none"/>
        </w:rPr>
        <w:t> Monitorização Neurofisiológica Intraoperatória; Potenciais Evocados Motores; Potenciais Evocados Somatossensoriais; Eletromiografia; Lesões da Medula Espinal; Deformidades da Coluna Vertebral.</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MeSH:</w:t>
      </w:r>
      <w:r w:rsidRPr="003F50E2">
        <w:rPr>
          <w:rFonts w:ascii="Times New Roman" w:eastAsia="Times New Roman" w:hAnsi="Times New Roman" w:cs="Times New Roman"/>
          <w:color w:val="000000"/>
          <w:kern w:val="0"/>
          <w14:ligatures w14:val="none"/>
        </w:rPr>
        <w:t> Intraoperative Neurophysiological Monitoring; Evoked Potentials, Motor; Evoked Potentials, Somatosensory; Electromyography; Spinal Cord Injuries; Spinal Deformities.</w:t>
      </w:r>
    </w:p>
    <w:p w14:paraId="4842EE94"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Cards</w:t>
      </w:r>
    </w:p>
    <w:p w14:paraId="4AC7746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Conceito essencial — Multimodalidade reduz pontos cegos</w:t>
      </w:r>
      <w:r w:rsidRPr="003F50E2">
        <w:rPr>
          <w:rFonts w:ascii="Times New Roman" w:eastAsia="Times New Roman" w:hAnsi="Times New Roman" w:cs="Times New Roman"/>
          <w:color w:val="000000"/>
          <w:kern w:val="0"/>
          <w14:ligatures w14:val="none"/>
        </w:rPr>
        <w:br/>
        <w:t>Vias sensitivas, motoras e raízes não são avaliadas da mesma maneira por uma única modalidade. Combinar métodos fornece informação mais ampla e reduz o risco de interpretar equivocadamente a preservação de um sinal como ausência de sofrimento neural.</w:t>
      </w:r>
    </w:p>
    <w:p w14:paraId="60C8E4E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Decisão clínica — Pergunte o que mudou</w:t>
      </w:r>
      <w:r w:rsidRPr="003F50E2">
        <w:rPr>
          <w:rFonts w:ascii="Times New Roman" w:eastAsia="Times New Roman" w:hAnsi="Times New Roman" w:cs="Times New Roman"/>
          <w:color w:val="000000"/>
          <w:kern w:val="0"/>
          <w14:ligatures w14:val="none"/>
        </w:rPr>
        <w:br/>
        <w:t>Ao surgir um alerta, a relação temporal é decisiva. Rever imediatamente anestesia, perfusão e a última manobra cirúrgica ajuda a diferenciar alterações sistêmicas de insultos mecânicos e direciona uma intervenção de resgate.</w:t>
      </w:r>
    </w:p>
    <w:p w14:paraId="1601BA0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Pérola ou alerta — Função antes da correção</w:t>
      </w:r>
      <w:r w:rsidRPr="003F50E2">
        <w:rPr>
          <w:rFonts w:ascii="Times New Roman" w:eastAsia="Times New Roman" w:hAnsi="Times New Roman" w:cs="Times New Roman"/>
          <w:color w:val="000000"/>
          <w:kern w:val="0"/>
          <w14:ligatures w14:val="none"/>
        </w:rPr>
        <w:br/>
        <w:t>Uma alteração persistente não deve ser ignorada em busca da correção radiográfica planejada. Interromper, reverter ou estadiar o procedimento pode representar a decisão mais segura quando a recuperação dos sinais não ocorre.</w:t>
      </w:r>
    </w:p>
    <w:p w14:paraId="5B4A3EB0"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Referências</w:t>
      </w:r>
    </w:p>
    <w:p w14:paraId="4A53BCDB"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Alvi MA, Kwon BK, Hejrati N, Tetreault LA, Evaniew N, Skelly AC, et al. Accuracy of intraoperative neuromonitoring in the diagnosis of intraoperative neurological decline in the setting of spinal surgery: a systematic review and meta-analysis. Global Spine J. 2024;14(3 Suppl):105S-149S.</w:t>
      </w:r>
    </w:p>
    <w:p w14:paraId="0980EC03"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Cottone C, Kim D, Lucasti C, Scott MM, Graham BC, Aronoff N, et al. Causes of intraoperative neuromonitoring events in adult spine deformity surgery: a systematic review. Global Spine J. 2024;14(8):2399-407.</w:t>
      </w:r>
    </w:p>
    <w:p w14:paraId="31EAE963"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Fehlings MG, Brodke DS, Norvell DC, Dettori JR. The evidence for intraoperative neurophysiological monitoring in spine surgery: does it make a difference? Spine (Phila Pa 1976). 2010;35(9 Suppl):S37.</w:t>
      </w:r>
    </w:p>
    <w:p w14:paraId="1C083A95"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Ska A, Grochowicka M, et al. The influence of anesthesia on neuromonitoring during scoliosis surgery: a systematic review. NeuroSci. 2024;5:693-712.</w:t>
      </w:r>
    </w:p>
    <w:p w14:paraId="02BC21C7"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Shigematsu H, Ando M, Kobayashi K, Hasegawa T, Oe S, Imagama S, et al. Efficacy of D-wave monitoring combined with transcranial motor-evoked potentials in high-risk spinal surgery. Global Spine J. 2023;13(8):2387-95.</w:t>
      </w:r>
    </w:p>
    <w:p w14:paraId="066872E3"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Ghadirpour R, Nasi D, Iaccarino C, Conti C, Motti L, Servadei F, et al. Intraoperative neurophysiological monitoring for intradural extramedullary spinal tumors. J Neurosurg Spine. 2019;30(2):259-67.</w:t>
      </w:r>
    </w:p>
    <w:p w14:paraId="700C2CA8"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Ikwuegbuenyi CA, Willett N, Elsayed G, Kashlan O, Härtl R. Next-generation neuromonitoring in minimally invasive spine surgery. Neurosurgery. 2025;96(Suppl 3):S111-S118.</w:t>
      </w:r>
    </w:p>
    <w:p w14:paraId="1E1A10BB"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Yang JS, Skaggs DL, Chan P, Vasquez-Montes D, Tolo VT, Newton PO, et al. Raising mean arterial pressure alone restores 20% of intraoperative neuromonitoring losses. Spine (Phila Pa 1976). 2018;43(13):890-4.</w:t>
      </w:r>
    </w:p>
    <w:p w14:paraId="690090C0"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Acharya S, Palukuri N, Gupta P. Transcranial motor evoked potentials during spinal deformity corrections: safety, efficacy, limitations, and the role of a checklist. Front Surg. 2017;4:8.</w:t>
      </w:r>
    </w:p>
    <w:p w14:paraId="55BE0624" w14:textId="77777777" w:rsidR="003F50E2" w:rsidRPr="003F50E2" w:rsidRDefault="003F50E2" w:rsidP="003F50E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Biscevic M, Sehic A, Krupic F. Intraoperative neuromonitoring in spine deformity surgery: modalities, advantages, limitations, medicolegal issues. EFORT Open Rev. 2020;5(1):9-16.</w:t>
      </w:r>
    </w:p>
    <w:p w14:paraId="3F4BA686"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Metadados</w:t>
      </w:r>
    </w:p>
    <w:p w14:paraId="54402E9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Título SEO:</w:t>
      </w:r>
      <w:r w:rsidRPr="003F50E2">
        <w:rPr>
          <w:rFonts w:ascii="Times New Roman" w:eastAsia="Times New Roman" w:hAnsi="Times New Roman" w:cs="Times New Roman"/>
          <w:color w:val="000000"/>
          <w:kern w:val="0"/>
          <w14:ligatures w14:val="none"/>
        </w:rPr>
        <w:t> Queda de sinais na monitorização neurofisiológica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Meta descrição:</w:t>
      </w:r>
      <w:r w:rsidRPr="003F50E2">
        <w:rPr>
          <w:rFonts w:ascii="Times New Roman" w:eastAsia="Times New Roman" w:hAnsi="Times New Roman" w:cs="Times New Roman"/>
          <w:color w:val="000000"/>
          <w:kern w:val="0"/>
          <w14:ligatures w14:val="none"/>
        </w:rPr>
        <w:t> Entenda como interpretar e responder à queda de sinais na monitorização neurofisiológica durante procedimentos cirúrgicos da coluna.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Resumo de chamada:</w:t>
      </w:r>
      <w:r w:rsidRPr="003F50E2">
        <w:rPr>
          <w:rFonts w:ascii="Times New Roman" w:eastAsia="Times New Roman" w:hAnsi="Times New Roman" w:cs="Times New Roman"/>
          <w:color w:val="000000"/>
          <w:kern w:val="0"/>
          <w14:ligatures w14:val="none"/>
        </w:rPr>
        <w:t> Um framework prático para interpretar alertas neurofisiológicos, distinguir causas sistêmicas e mecânicas e orientar intervenções intraoperatórias de resgate.</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Slug:</w:t>
      </w:r>
      <w:r w:rsidRPr="003F50E2">
        <w:rPr>
          <w:rFonts w:ascii="Times New Roman" w:eastAsia="Times New Roman" w:hAnsi="Times New Roman" w:cs="Times New Roman"/>
          <w:color w:val="000000"/>
          <w:kern w:val="0"/>
          <w14:ligatures w14:val="none"/>
        </w:rPr>
        <w:t> </w:t>
      </w:r>
      <w:r w:rsidRPr="003F50E2">
        <w:rPr>
          <w:rFonts w:ascii="Courier New" w:eastAsia="Times New Roman" w:hAnsi="Courier New" w:cs="Courier New"/>
          <w:color w:val="000000"/>
          <w:kern w:val="0"/>
          <w:sz w:val="20"/>
          <w:szCs w:val="20"/>
          <w14:ligatures w14:val="none"/>
        </w:rPr>
        <w:t>queda-sinais-monitorizacao-neurofisiologica</w:t>
      </w:r>
    </w:p>
    <w:p w14:paraId="3D47E40B" w14:textId="77777777" w:rsidR="003F50E2" w:rsidRPr="003F50E2" w:rsidRDefault="00454BF6" w:rsidP="003F50E2">
      <w:pPr>
        <w:spacing w:after="0" w:line="240" w:lineRule="auto"/>
        <w:rPr>
          <w:rFonts w:ascii="Times New Roman" w:eastAsia="Times New Roman" w:hAnsi="Times New Roman" w:cs="Times New Roman"/>
          <w:kern w:val="0"/>
          <w14:ligatures w14:val="none"/>
        </w:rPr>
      </w:pPr>
      <w:r w:rsidRPr="00454BF6">
        <w:rPr>
          <w:rFonts w:ascii="Times New Roman" w:eastAsia="Times New Roman" w:hAnsi="Times New Roman" w:cs="Times New Roman"/>
          <w:noProof/>
          <w:kern w:val="0"/>
        </w:rPr>
        <w:pict w14:anchorId="5C370795">
          <v:rect id="_x0000_i1030" style="width:0;height:1.5pt" o:hralign="center" o:hrstd="t" o:hr="t" fillcolor="#a0a0a0" stroked="f"/>
        </w:pict>
      </w:r>
    </w:p>
    <w:p w14:paraId="0A0452A4" w14:textId="77777777" w:rsidR="003F50E2" w:rsidRPr="003F50E2" w:rsidRDefault="003F50E2" w:rsidP="003F50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50E2">
        <w:rPr>
          <w:rFonts w:ascii="Times New Roman" w:eastAsia="Times New Roman" w:hAnsi="Times New Roman" w:cs="Times New Roman"/>
          <w:b/>
          <w:bCs/>
          <w:color w:val="000000"/>
          <w:kern w:val="36"/>
          <w:sz w:val="48"/>
          <w:szCs w:val="48"/>
          <w14:ligatures w14:val="none"/>
        </w:rPr>
        <w:t>CAPÍTULO 96 — DOENÇA DO NÍVEL ADJACENTE</w:t>
      </w:r>
    </w:p>
    <w:p w14:paraId="62E30C7B"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lastRenderedPageBreak/>
        <w:t>Identificação</w:t>
      </w:r>
    </w:p>
    <w:p w14:paraId="3B62BFA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Número:</w:t>
      </w:r>
      <w:r w:rsidRPr="003F50E2">
        <w:rPr>
          <w:rFonts w:ascii="Times New Roman" w:eastAsia="Times New Roman" w:hAnsi="Times New Roman" w:cs="Times New Roman"/>
          <w:color w:val="000000"/>
          <w:kern w:val="0"/>
          <w14:ligatures w14:val="none"/>
        </w:rPr>
        <w:t> 96</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Título:</w:t>
      </w:r>
      <w:r w:rsidRPr="003F50E2">
        <w:rPr>
          <w:rFonts w:ascii="Times New Roman" w:eastAsia="Times New Roman" w:hAnsi="Times New Roman" w:cs="Times New Roman"/>
          <w:color w:val="000000"/>
          <w:kern w:val="0"/>
          <w14:ligatures w14:val="none"/>
        </w:rPr>
        <w:t> Doença do Nível Adjacente</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Seção:</w:t>
      </w:r>
      <w:r w:rsidRPr="003F50E2">
        <w:rPr>
          <w:rFonts w:ascii="Times New Roman" w:eastAsia="Times New Roman" w:hAnsi="Times New Roman" w:cs="Times New Roman"/>
          <w:color w:val="000000"/>
          <w:kern w:val="0"/>
          <w14:ligatures w14:val="none"/>
        </w:rPr>
        <w:t> Seção 9 — Complicações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Autores:</w:t>
      </w:r>
      <w:r w:rsidRPr="003F50E2">
        <w:rPr>
          <w:rFonts w:ascii="Times New Roman" w:eastAsia="Times New Roman" w:hAnsi="Times New Roman" w:cs="Times New Roman"/>
          <w:color w:val="000000"/>
          <w:kern w:val="0"/>
          <w14:ligatures w14:val="none"/>
        </w:rPr>
        <w:t> Igor Machado Cardoso; Charbel Jacob Junior</w:t>
      </w:r>
    </w:p>
    <w:p w14:paraId="565F0B89"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Contexto</w:t>
      </w:r>
    </w:p>
    <w:p w14:paraId="174A648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artrodese modifica a biomecânica da coluna ao eliminar o movimento no segmento tratado e redistribuir cargas para níveis vizinhos. Com o passar do tempo, alterações degenerativas podem surgir nesses segmentos. O capítulo distingue duas situações que não devem ser confundidas: a degeneração radiográfica do nível adjacente e a doença do nível adjacente, na qual alterações estruturais passam a produzir sintomas clínicos. Essa diferenciação é essencial porque anormalidades de imagem são muito mais frequentes do que a necessidade de nova cirurgia. O risco depende de fatores do paciente, extensão da fusão, preservação das facetas e estruturas posteriores, alinhamento sagital e características do segmento operado. O planejamento inicial da artrodese, portanto, influencia não apenas o resultado imediato, mas também a biomecânica dos níveis que permanecem móveis.</w:t>
      </w:r>
    </w:p>
    <w:p w14:paraId="1BFE8B9F"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Objetivo</w:t>
      </w:r>
    </w:p>
    <w:p w14:paraId="0F3F15AD"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Explicar a fisiopatologia e os fatores de risco para degeneração e doença do nível adjacente, diferenciá-las clinicamente, organizar a investigação por imagem e apresentar princípios de prevenção e tratamento, incluindo manejo conservador, descompressão, extensão da artrodese, preservação de movimento e técnicas minimamente invasivas.</w:t>
      </w:r>
    </w:p>
    <w:p w14:paraId="022F4932"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Conteúdo principal</w:t>
      </w:r>
    </w:p>
    <w:p w14:paraId="6B17B13E"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Degeneração não significa doença</w:t>
      </w:r>
    </w:p>
    <w:p w14:paraId="06F78C9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degeneração do nível adjacente representa alterações radiográficas que podem permanecer assintomáticas. A doença do nível adjacente exige correlação dessas alterações com dor, radiculopatia, déficit neurológico, estenose ou instabilidade.</w:t>
      </w:r>
    </w:p>
    <w:p w14:paraId="61D8567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Essa distinção evita transformar achados radiológicos frequentes em indicação automática de nova cirurgia.</w:t>
      </w:r>
    </w:p>
    <w:p w14:paraId="4378F6A1"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Biomecânica e fatores de risco</w:t>
      </w:r>
    </w:p>
    <w:p w14:paraId="129A669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Após uma artrodese, pressão discal, movimento e carga facetária podem aumentar nos níveis adjacentes. Na região cervical, mobilidade segmentar e alinhamento cervical têm particular importância. Na lombar, equilíbrio espinopélvico e distribuição da lordose influenciam a transferência de cargas.</w:t>
      </w:r>
    </w:p>
    <w:p w14:paraId="485D879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O capítulo destaca fatores relacionados ao paciente, à qualidade óssea e ao tabagismo, além de elementos cirúrgicos como comprimento da fusão e violação facetária.</w:t>
      </w:r>
    </w:p>
    <w:p w14:paraId="4728820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Outro eixo importante é o alinhamento. Um segmento fundido em posição inadequada obriga os níveis móveis a compensar o desalinhamento, aumentando a sobrecarga.</w:t>
      </w:r>
    </w:p>
    <w:p w14:paraId="78121BC3"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Diagnóstico</w:t>
      </w:r>
    </w:p>
    <w:p w14:paraId="69C00F6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diagnóstico depende de correlação entre sintomas novos e alterações estruturais. Radiografias, inclusive dinâmicas, analisam alinhamento e instabilidade. Ressonância magnética caracteriza disco, canal, forames e estruturas neurais. A tomografia auxilia na avaliação da fusão, facetas e implantes.</w:t>
      </w:r>
    </w:p>
    <w:p w14:paraId="081B131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Pseudoartrose, falha da instrumentação, infecção e causas miofasciais fazem parte do diagnóstico diferencial.</w:t>
      </w:r>
    </w:p>
    <w:p w14:paraId="11B765AB"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Prevenção e tratamento</w:t>
      </w:r>
    </w:p>
    <w:p w14:paraId="43C4199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prevenção começa na cirurgia inicial: preservar tecidos posteriores quando possível, evitar fusões desnecessariamente extensas e restaurar alinhamento apropriado.</w:t>
      </w:r>
    </w:p>
    <w:p w14:paraId="55160F0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Pacientes com sintomas leves podem ser inicialmente manejados de forma conservadora. Em situações selecionadas, descompressão isolada pode ser suficiente. Instabilidade, colapso estrutural ou desalinhamento podem requerer extensão da artrodese.</w:t>
      </w:r>
    </w:p>
    <w:p w14:paraId="4A4BEF6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Técnicas de preservação de movimento, abordagens minimamente invasivas, endoscopia e artroplastia são discutidas como estratégias aplicáveis a determinados pacientes.</w:t>
      </w:r>
    </w:p>
    <w:p w14:paraId="5E2B935D"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Aplicação clínica</w:t>
      </w:r>
    </w:p>
    <w:p w14:paraId="48C12DED"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Diante de um paciente previamente artrodesado que retorna com dor, a primeira pergunta não deve ser “há degeneração no nível acima?”, mas “essa degeneração explica os sintomas?”. Essa mudança evita tratamentos excessivos.</w:t>
      </w:r>
    </w:p>
    <w:p w14:paraId="360BC07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avaliação deve reconstruir o problema biomecânico: extensão da fusão, alinhamento, qualidade óssea, integridade do segmento adjacente e presença de instabilidade. A Figura 96.3 ilustra a evolução longitudinal de uma estenose adjacente após uma fusão, reforçando que esse processo pode se desenvolver ao longo do tempo.</w:t>
      </w:r>
    </w:p>
    <w:p w14:paraId="7BE2F66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tratamento deve ser proporcional ao problema. Dor sem instabilidade ou déficit pode permitir tentativa conservadora. Compressão focal com estabilidade preservada pode admitir descompressão seletiva. Colapso, instabilidade ou desequilíbrio exigem considerar reconstrução mais ampla.</w:t>
      </w:r>
    </w:p>
    <w:p w14:paraId="4D14E76D"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Mensagem central</w:t>
      </w:r>
    </w:p>
    <w:p w14:paraId="35FF180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Nem toda degeneração do nível adjacente é doença e nem toda doença do nível adjacente exige nova fusão. O diagnóstico correto depende da correlação entre sintomas, estabilidade e alinhamento. A melhor estratégia começa na cirurgia inicial, com preservação anatômica, escolha criteriosa da extensão da artrodese e restauração do equilíbrio global.</w:t>
      </w:r>
    </w:p>
    <w:p w14:paraId="164A108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Por que este capítulo importa</w:t>
      </w:r>
    </w:p>
    <w:p w14:paraId="3267C25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Uma alteração radiológica no nível vizinho a uma artrodese pode representar apenas envelhecimento estrutural ou uma verdadeira complicação sintomática. Diferenciar essas situações evita cirurgias desnecessárias. Ao mesmo tempo, compreender a biomecânica do nível adjacente melhora o planejamento da primeira operação, particularmente quanto à extensão da fusão, preservação facetária e alinhamento.</w:t>
      </w:r>
    </w:p>
    <w:p w14:paraId="5196394C"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Descritores</w:t>
      </w:r>
    </w:p>
    <w:p w14:paraId="0B21085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DeCS:</w:t>
      </w:r>
      <w:r w:rsidRPr="003F50E2">
        <w:rPr>
          <w:rFonts w:ascii="Times New Roman" w:eastAsia="Times New Roman" w:hAnsi="Times New Roman" w:cs="Times New Roman"/>
          <w:color w:val="000000"/>
          <w:kern w:val="0"/>
          <w14:ligatures w14:val="none"/>
        </w:rPr>
        <w:t> Fusão Vertebral; Degeneração do Disco Intervertebral; Espondilose; Coluna Vertebral; Reoperação; Artroplastia de Substituição.</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MeSH:</w:t>
      </w:r>
      <w:r w:rsidRPr="003F50E2">
        <w:rPr>
          <w:rFonts w:ascii="Times New Roman" w:eastAsia="Times New Roman" w:hAnsi="Times New Roman" w:cs="Times New Roman"/>
          <w:color w:val="000000"/>
          <w:kern w:val="0"/>
          <w14:ligatures w14:val="none"/>
        </w:rPr>
        <w:t> Spinal Fusion; Intervertebral Disc Degeneration; Spondylosis; Spine; Reoperation; Arthroplasty, Replacement.</w:t>
      </w:r>
    </w:p>
    <w:p w14:paraId="0D4951B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Palavra-chave livre:</w:t>
      </w:r>
      <w:r w:rsidRPr="003F50E2">
        <w:rPr>
          <w:rFonts w:ascii="Times New Roman" w:eastAsia="Times New Roman" w:hAnsi="Times New Roman" w:cs="Times New Roman"/>
          <w:color w:val="000000"/>
          <w:kern w:val="0"/>
          <w14:ligatures w14:val="none"/>
        </w:rPr>
        <w:t> doença do nível adjacente / adjacent segment disease.</w:t>
      </w:r>
    </w:p>
    <w:p w14:paraId="50CF983D"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Cards</w:t>
      </w:r>
    </w:p>
    <w:p w14:paraId="47104B0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Conceito essencial — Imagem não define doença</w:t>
      </w:r>
      <w:r w:rsidRPr="003F50E2">
        <w:rPr>
          <w:rFonts w:ascii="Times New Roman" w:eastAsia="Times New Roman" w:hAnsi="Times New Roman" w:cs="Times New Roman"/>
          <w:color w:val="000000"/>
          <w:kern w:val="0"/>
          <w14:ligatures w14:val="none"/>
        </w:rPr>
        <w:br/>
        <w:t>Degeneração radiográfica no segmento adjacente é frequente e pode ocorrer sem sintomas. O diagnóstico de doença do nível adjacente requer que a alteração estrutural seja clinicamente relevante e coerente com o quadro do paciente.</w:t>
      </w:r>
    </w:p>
    <w:p w14:paraId="571C2B5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Decisão clínica — Avalie estabilidade e alinhamento</w:t>
      </w:r>
      <w:r w:rsidRPr="003F50E2">
        <w:rPr>
          <w:rFonts w:ascii="Times New Roman" w:eastAsia="Times New Roman" w:hAnsi="Times New Roman" w:cs="Times New Roman"/>
          <w:color w:val="000000"/>
          <w:kern w:val="0"/>
          <w14:ligatures w14:val="none"/>
        </w:rPr>
        <w:br/>
        <w:t>A escolha entre tratamento conservador, descompressão e extensão da artrodese depende menos da aparência isolada do disco e mais da associação entre compressão neural, estabilidade segmentar e equilíbrio global da coluna.</w:t>
      </w:r>
    </w:p>
    <w:p w14:paraId="6EB72E2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Pérola ou alerta — Previna na primeira cirurgia</w:t>
      </w:r>
      <w:r w:rsidRPr="003F50E2">
        <w:rPr>
          <w:rFonts w:ascii="Times New Roman" w:eastAsia="Times New Roman" w:hAnsi="Times New Roman" w:cs="Times New Roman"/>
          <w:color w:val="000000"/>
          <w:kern w:val="0"/>
          <w14:ligatures w14:val="none"/>
        </w:rPr>
        <w:br/>
        <w:t>Preservação facetária, seleção criteriosa do comprimento do constructo e restauração do alinhamento reduzem sobrecargas desnecessárias nos níveis móveis. A prevenção da doença adjacente começa no planejamento da artrodese inicial.</w:t>
      </w:r>
    </w:p>
    <w:p w14:paraId="04725295"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Referências</w:t>
      </w:r>
    </w:p>
    <w:p w14:paraId="3B484396"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Martin BI, Mirza SK, Spiker WR, Lawrence B, Brodke DS. Trends in lumbar fusion procedures and associated hospital costs in the United States, 2004-2015. Spine (Phila Pa 1976). 2019;44(5):369-76.</w:t>
      </w:r>
    </w:p>
    <w:p w14:paraId="5E55A38A"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Rajaee SS, Bae HW, Kanim LE, Delamarter RB. Spinal fusion in the United States: analysis of trends from 1998 to 2008. Spine (Phila Pa 1976). 2012;37(1):67-76.</w:t>
      </w:r>
    </w:p>
    <w:p w14:paraId="166FBB01"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Panjabi MM, White AA. Biomechanics of nonacute cervical spinal cord trauma. Spine (Phila Pa 1976). 1988;13(7):838-42.</w:t>
      </w:r>
    </w:p>
    <w:p w14:paraId="5765CEFB"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Lee CK. Accelerated degeneration of the segment adjacent to a lumbar fusion. Spine. 1988;13(3):375-7.</w:t>
      </w:r>
    </w:p>
    <w:p w14:paraId="77C2672B"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Eck JC, Hodges SD, Humphreys SC. Adjacent-segment degeneration after lumbar fusion: a review. Am J Orthop. 1999;28(6):336-40.</w:t>
      </w:r>
    </w:p>
    <w:p w14:paraId="77FCE3B7"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Hilibrand AS, Robbins M. Adjacent segment degeneration and adjacent segment disease: the consequences of spinal fusion? Spine J. 2004;4(6 Suppl):190S-4S.</w:t>
      </w:r>
    </w:p>
    <w:p w14:paraId="3BB8D080"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Cho SK, Kim YJ, Overley SC, Merrill RK. Adjacent segment disease following spinal fusion: a systematic review. Asian Spine J. 2020;14(4):552-62.</w:t>
      </w:r>
    </w:p>
    <w:p w14:paraId="3C23A36E"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Ghiselli G, Wang JC, Bhatia NN, Hsu WK, Dawson EG. Adjacent segment degeneration in the lumbar spine. J Bone Joint Surg Am. 2004;86(7):1497-503.</w:t>
      </w:r>
    </w:p>
    <w:p w14:paraId="3E418023"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Sears WR, Sergides IG, Kazemi N, Smith M, White GJ, Dunning CE. Incidence and prevalence of surgery at segments adjacent to a previous posterior lumbar arthrodesis. Spine J. 2011;11(1):11-20.</w:t>
      </w:r>
    </w:p>
    <w:p w14:paraId="71DD9BFF"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Glassman SD, Carreon LY, Djurasovic M, et al. Lumbar fusion surgery increases patient disability and health care utilization for 2 years. Spine. 2008;33(13):1503-9.</w:t>
      </w:r>
    </w:p>
    <w:p w14:paraId="5DB68B4F"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Kim KT, Lee SH, Suk KS, Bae SC. The quantitative analysis of tissue injury markers after mini-open lumbar fusion. Spine. 2006;31(6):712-6.</w:t>
      </w:r>
    </w:p>
    <w:p w14:paraId="3F0B3156"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Du JY, Aichmair A, Lykissas MG, et al. The impact of sagittal imbalance on adjacent segment pathology after lumbar fusion. Spine. 2014;39(23):E1330-4.</w:t>
      </w:r>
    </w:p>
    <w:p w14:paraId="2B708FB4"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Ohtori K, Suzuki M, Koshi T, Takahashi K. Osteopenia and incidence of adjacent segment disease after lumbar fusion. Spine. 2015;40(19):1386-93.</w:t>
      </w:r>
    </w:p>
    <w:p w14:paraId="1845AF9B"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Xu F, Song Y, Yang X, Fang S. Smoking increases risk of adjacent segment disease after anterior cervical discectomy and fusion: a meta-analysis. Spine. 2020;45(3):E152-9.</w:t>
      </w:r>
    </w:p>
    <w:p w14:paraId="446E7E29"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Kong CG, Park JB, Lee JY, Kim KH. Genetic polymorphism of collagen IX and the risk of intervertebral disc degeneration and adjacent segment disease. Clin Orthop Surg. 2013;5(3):210-5.</w:t>
      </w:r>
    </w:p>
    <w:p w14:paraId="5DEAD537"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Cho SK, Kim YT, Shin JH. Fusion to the sacrum increases adjacent segment pathology after instrumented lumbar fusion. Spine J. 2009;9(7):530-4.</w:t>
      </w:r>
    </w:p>
    <w:p w14:paraId="15029585"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Yamada K, Shidei A, Nakahara S, et al. Facet joint violation by pedicle screws increases the risk of adjacent segment degeneration after TLIF. Spine. 2013;38(2):E99-105.</w:t>
      </w:r>
    </w:p>
    <w:p w14:paraId="1F2ED06E"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Passias PG, Wang S, Poorman GW, et al. T1 slope-cervical lordosis mismatch predisposes to adjacent segment pathology after anterior cervical surgery. Spine. 2016;41(19):E1162-8.</w:t>
      </w:r>
    </w:p>
    <w:p w14:paraId="61FEDFE1"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Park P, Garton HJL, Gala VC, Hoff JT, McGillicuddy JE. Adjacent segment disease after lumbar or lumbosacral fusion. Spine. 2004;29(17):1938-44.</w:t>
      </w:r>
    </w:p>
    <w:p w14:paraId="09DFA55D"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Kim TH, Lee BH, Moon SH, et al. Influence of spinal fusion on adjacent segment degeneration. Spine. 2010;35(6):625-32.</w:t>
      </w:r>
    </w:p>
    <w:p w14:paraId="63D7A677"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Mummaneni PV, Dhall SS, Rodts GE, et al. Minimally invasive lateral lumbar interbody fusion: technique and outcomes. Neurosurg Focus. 2014;36(2):E6.</w:t>
      </w:r>
    </w:p>
    <w:p w14:paraId="631A2095"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Mobbs RJ, Phan K, Malham G, et al. Approach-related complications in anterior lumbar interbody fusion: a systematic review. Spine J. 2015;15(10):2288-301.</w:t>
      </w:r>
    </w:p>
    <w:p w14:paraId="7C60EFE8"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Mummaneni PV, Burkus JK, Haid RW Jr, Rodts GE Jr. Clinical and radiographic analysis of cervical disc arthroplasty compared with allograft fusion. J Neurosurg Spine. 2007;6(3):198-209.</w:t>
      </w:r>
    </w:p>
    <w:p w14:paraId="2DE09A2F"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Schwab F, Patel A, Ungar B, et al. Adult spinal deformity: postoperative standing imbalance. Spine. 2010;35(25):2224-31.</w:t>
      </w:r>
    </w:p>
    <w:p w14:paraId="1C87BD24"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MacDonald DA, Moseley GL, Hodges PW. Why do some patients keep hurting their back? Pain. 2009;142(3):183-8.</w:t>
      </w:r>
    </w:p>
    <w:p w14:paraId="1E6FCD2C"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Chou R, Huffman LH. Medications for acute and chronic low back pain: a review of the evidence. Ann Intern Med. 2007;147(7):505-14.</w:t>
      </w:r>
    </w:p>
    <w:p w14:paraId="421EC236"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Manchikanti L. Therapeutic lumbar transforaminal epidural injections: systematic review and meta-analysis. Pain Physician. 2012;15(3):E199-245.</w:t>
      </w:r>
    </w:p>
    <w:p w14:paraId="310D786C"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Glassman SD, Bridwell K, Dimar JR, Horton W, Berven S, Schwab F. The impact of positive sagittal balance in adult spinal deformity. Spine. 2005;30(18):2024-9.</w:t>
      </w:r>
    </w:p>
    <w:p w14:paraId="6CD182CD"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Hilibrand AS, Carlson GD, Palumbo MA, Jones PK, Bohlman HH. Radiculopathy and myelopathy at segments adjacent to previous anterior cervical arthrodesis. J Bone Joint Surg Am. 1999;81(4):519-28.</w:t>
      </w:r>
    </w:p>
    <w:p w14:paraId="3C93DBD3"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Rhee JM, Chapman JR, Norvell DC, et al. Radiological adjacent segment degeneration and surgery after ACDF versus arthroplasty: a systematic review. Spine. 2017;42(5):E177-85.</w:t>
      </w:r>
    </w:p>
    <w:p w14:paraId="0F64EFF8"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Isaacs RE, Sembrano JN, Tohmeh AG. Two-year comparative outcomes of MIS lateral and MIS transforaminal interbody fusion. Spine. 2016;41(Suppl 8):S123-32.</w:t>
      </w:r>
    </w:p>
    <w:p w14:paraId="2E56A70E"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Wu PH, et al. Endoscopic spine surgery in the treatment of adjacent segment disease: a systematic review. World Neurosurg. 2021;148:348-57.</w:t>
      </w:r>
    </w:p>
    <w:p w14:paraId="4D539323"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Goffin J, Casey A, Kehr P, et al. Preliminary clinical experience with the Bryan cervical disc prosthesis. Neurosurgery. 2002;51(3):840-7.</w:t>
      </w:r>
    </w:p>
    <w:p w14:paraId="1A407165"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Vaccaro AR, Beutler W, Peppelman WC, et al. Clinical experience with a lumbar motion-preserving device. Spine J. 2004;4(3 Suppl):245S-51S.</w:t>
      </w:r>
    </w:p>
    <w:p w14:paraId="354AF4B4"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Ruetten S, Komp M, Merk H, Godolias G. Full-endoscopic anterior decompression versus conventional anterior decompression and fusion in cervical disc herniations. Spine. 2009;34(7):S107-15.</w:t>
      </w:r>
    </w:p>
    <w:p w14:paraId="179A5C09"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D’Souza M, Gendreau JL, Feng A, et al. Robotic-assisted spine surgery: history, efficacy, cost, and future trends. Robot Surg. 2019;6:9-23.</w:t>
      </w:r>
    </w:p>
    <w:p w14:paraId="17C9730E"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Mobbs RJ, Rao PJ, Wiggins T, et al. Advances in spinal interbody cages: materials, design, and imaging compatibility. Spine. 2017;42(Suppl 7):S27-35.</w:t>
      </w:r>
    </w:p>
    <w:p w14:paraId="264F92E4"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Kanayama M, Hashimoto T, Shigenobu K, et al. Adjacent segment degeneration after lumbar fusion compared with motion-preservation procedures: a review. Spine. 2016;41(Suppl 8):S133-8.</w:t>
      </w:r>
    </w:p>
    <w:p w14:paraId="55C2EE26"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Glassman SD, Carreon LY, Djurasovic M, et al. Safety of recombinant human bone morphogenetic protein-2 for spinal fusion. Spine. 2020;45(5):E273-81.</w:t>
      </w:r>
    </w:p>
    <w:p w14:paraId="3236FFEC"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Silvestre C, Mac-Thiong JM, Hilmi R, Roussouly P. Complications and morbidities of mini-open anterior retroperitoneal lumbar interbody fusion. Eur Spine J. 2012;21(11):2295-303.</w:t>
      </w:r>
    </w:p>
    <w:p w14:paraId="0304CB97"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Galbusera F, Niemeyer F, Wilke HJ. Artificial intelligence for spine surgery: potential and limitations. Eur Spine J. 2020;29(4):769-71.</w:t>
      </w:r>
    </w:p>
    <w:p w14:paraId="6A0324F0" w14:textId="77777777" w:rsidR="003F50E2" w:rsidRPr="003F50E2" w:rsidRDefault="003F50E2" w:rsidP="003F50E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Fairbank JC, Pynsent PB. The Oswestry Disability Index. Spine. 2000;25(22):2940-52.</w:t>
      </w:r>
    </w:p>
    <w:p w14:paraId="15ACF72A"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lastRenderedPageBreak/>
        <w:t>Metadados</w:t>
      </w:r>
    </w:p>
    <w:p w14:paraId="2792C6EC"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Título SEO:</w:t>
      </w:r>
      <w:r w:rsidRPr="003F50E2">
        <w:rPr>
          <w:rFonts w:ascii="Times New Roman" w:eastAsia="Times New Roman" w:hAnsi="Times New Roman" w:cs="Times New Roman"/>
          <w:color w:val="000000"/>
          <w:kern w:val="0"/>
          <w14:ligatures w14:val="none"/>
        </w:rPr>
        <w:t> Doença do nível adjacente após artrodese</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Meta descrição:</w:t>
      </w:r>
      <w:r w:rsidRPr="003F50E2">
        <w:rPr>
          <w:rFonts w:ascii="Times New Roman" w:eastAsia="Times New Roman" w:hAnsi="Times New Roman" w:cs="Times New Roman"/>
          <w:color w:val="000000"/>
          <w:kern w:val="0"/>
          <w14:ligatures w14:val="none"/>
        </w:rPr>
        <w:t> Entenda a doença do nível adjacente após artrodese, sua biomecânica, diagnóstico, prevenção e critérios para tratamento conservador ou cirúrgico.</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Resumo de chamada:</w:t>
      </w:r>
      <w:r w:rsidRPr="003F50E2">
        <w:rPr>
          <w:rFonts w:ascii="Times New Roman" w:eastAsia="Times New Roman" w:hAnsi="Times New Roman" w:cs="Times New Roman"/>
          <w:color w:val="000000"/>
          <w:kern w:val="0"/>
          <w14:ligatures w14:val="none"/>
        </w:rPr>
        <w:t> Como diferenciar degeneração radiológica de doença sintomática do nível adjacente e incorporar biomecânica e alinhamento à decisão terapêutica.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Slug:</w:t>
      </w:r>
      <w:r w:rsidRPr="003F50E2">
        <w:rPr>
          <w:rFonts w:ascii="Times New Roman" w:eastAsia="Times New Roman" w:hAnsi="Times New Roman" w:cs="Times New Roman"/>
          <w:color w:val="000000"/>
          <w:kern w:val="0"/>
          <w14:ligatures w14:val="none"/>
        </w:rPr>
        <w:t> </w:t>
      </w:r>
      <w:r w:rsidRPr="003F50E2">
        <w:rPr>
          <w:rFonts w:ascii="Courier New" w:eastAsia="Times New Roman" w:hAnsi="Courier New" w:cs="Courier New"/>
          <w:color w:val="000000"/>
          <w:kern w:val="0"/>
          <w:sz w:val="20"/>
          <w:szCs w:val="20"/>
          <w14:ligatures w14:val="none"/>
        </w:rPr>
        <w:t>doenca-nivel-adjacente</w:t>
      </w:r>
    </w:p>
    <w:p w14:paraId="44E61C35" w14:textId="77777777" w:rsidR="003F50E2" w:rsidRPr="003F50E2" w:rsidRDefault="00454BF6" w:rsidP="003F50E2">
      <w:pPr>
        <w:spacing w:after="0" w:line="240" w:lineRule="auto"/>
        <w:rPr>
          <w:rFonts w:ascii="Times New Roman" w:eastAsia="Times New Roman" w:hAnsi="Times New Roman" w:cs="Times New Roman"/>
          <w:kern w:val="0"/>
          <w14:ligatures w14:val="none"/>
        </w:rPr>
      </w:pPr>
      <w:r w:rsidRPr="00454BF6">
        <w:rPr>
          <w:rFonts w:ascii="Times New Roman" w:eastAsia="Times New Roman" w:hAnsi="Times New Roman" w:cs="Times New Roman"/>
          <w:noProof/>
          <w:kern w:val="0"/>
        </w:rPr>
        <w:pict w14:anchorId="59CB9CD9">
          <v:rect id="_x0000_i1029" style="width:0;height:1.5pt" o:hralign="center" o:hrstd="t" o:hr="t" fillcolor="#a0a0a0" stroked="f"/>
        </w:pict>
      </w:r>
    </w:p>
    <w:p w14:paraId="4AD4FA3D" w14:textId="77777777" w:rsidR="003F50E2" w:rsidRPr="003F50E2" w:rsidRDefault="003F50E2" w:rsidP="003F50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50E2">
        <w:rPr>
          <w:rFonts w:ascii="Times New Roman" w:eastAsia="Times New Roman" w:hAnsi="Times New Roman" w:cs="Times New Roman"/>
          <w:b/>
          <w:bCs/>
          <w:color w:val="000000"/>
          <w:kern w:val="36"/>
          <w:sz w:val="48"/>
          <w:szCs w:val="48"/>
          <w14:ligatures w14:val="none"/>
        </w:rPr>
        <w:t>CAPÍTULO 97 — PSEUDOARTROSE E FALHA MECÂNICA DA INSTRUMENTAÇÃO</w:t>
      </w:r>
    </w:p>
    <w:p w14:paraId="6790DFF5"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Identificação</w:t>
      </w:r>
    </w:p>
    <w:p w14:paraId="3BECA62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Número:</w:t>
      </w:r>
      <w:r w:rsidRPr="003F50E2">
        <w:rPr>
          <w:rFonts w:ascii="Times New Roman" w:eastAsia="Times New Roman" w:hAnsi="Times New Roman" w:cs="Times New Roman"/>
          <w:color w:val="000000"/>
          <w:kern w:val="0"/>
          <w14:ligatures w14:val="none"/>
        </w:rPr>
        <w:t> 97</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Título:</w:t>
      </w:r>
      <w:r w:rsidRPr="003F50E2">
        <w:rPr>
          <w:rFonts w:ascii="Times New Roman" w:eastAsia="Times New Roman" w:hAnsi="Times New Roman" w:cs="Times New Roman"/>
          <w:color w:val="000000"/>
          <w:kern w:val="0"/>
          <w14:ligatures w14:val="none"/>
        </w:rPr>
        <w:t> Pseudoartrose e Falha Mecânica da Instrumentação na Cirurgia da Coluna Vertebral</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Seção:</w:t>
      </w:r>
      <w:r w:rsidRPr="003F50E2">
        <w:rPr>
          <w:rFonts w:ascii="Times New Roman" w:eastAsia="Times New Roman" w:hAnsi="Times New Roman" w:cs="Times New Roman"/>
          <w:color w:val="000000"/>
          <w:kern w:val="0"/>
          <w14:ligatures w14:val="none"/>
        </w:rPr>
        <w:t> Seção 9 — Complicações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Autores:</w:t>
      </w:r>
      <w:r w:rsidRPr="003F50E2">
        <w:rPr>
          <w:rFonts w:ascii="Times New Roman" w:eastAsia="Times New Roman" w:hAnsi="Times New Roman" w:cs="Times New Roman"/>
          <w:color w:val="000000"/>
          <w:kern w:val="0"/>
          <w14:ligatures w14:val="none"/>
        </w:rPr>
        <w:t> Nelson Astur Neto; Felipe Neves Simões Monteiro; Rafael Cardoso Prates</w:t>
      </w:r>
    </w:p>
    <w:p w14:paraId="00ADF797"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Contexto</w:t>
      </w:r>
    </w:p>
    <w:p w14:paraId="2D0006C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longevidade de uma artrodese depende da interação entre consolidação biológica e estabilidade mecânica. Quando a fusão não se estabelece, o movimento persistente pode produzir pseudoartrose e transferir cargas excessivas aos implantes, favorecendo afrouxamento, fratura e falha da construção. O processo é multifatorial: qualidade óssea, tabagismo, doenças sistêmicas, infecção oculta, extensão do constructo, alinhamento e distribuição das forças interagem na evolução. O capítulo amplia o conceito de falha mecânica para além da simples quebra do implante, integrando metabolismo ósseo, arquitetura espinopélvica, posicionamento dos implantes, estratégia de correção e vulnerabilidade das zonas de transição. Também destaca que pseudoartrose radiográfica não significa automaticamente necessidade de revisão, ao passo que dor progressiva, perda de correção ou falha estrutural exigem investigação aprofundada.</w:t>
      </w:r>
    </w:p>
    <w:p w14:paraId="7511504B"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Objetivo</w:t>
      </w:r>
    </w:p>
    <w:p w14:paraId="34423B9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Ensinar os mecanismos biológicos e mecânicos da pseudoartrose e da falha de instrumentação, identificar fatores de risco, organizar a investigação diagnóstica e discutir princípios de tratamento e prevenção. Inclui ainda conceitos de revisão, reforço de construções, otimização metabólica, alinhamento ajustado ao paciente e tecnologias emergentes.</w:t>
      </w:r>
    </w:p>
    <w:p w14:paraId="6BF47541"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lastRenderedPageBreak/>
        <w:t>Conteúdo principal</w:t>
      </w:r>
    </w:p>
    <w:p w14:paraId="1C432C50"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Biologia e mecânica formam um único problema</w:t>
      </w:r>
    </w:p>
    <w:p w14:paraId="5807A98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pseudoartrose representa ausência de união óssea sólida, mantendo micromovimentos no local que deveria consolidar. A falha mecânica pode ser consequência desse processo, mas também pode contribuir para sua perpetuação.</w:t>
      </w:r>
    </w:p>
    <w:p w14:paraId="390000F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Qualidade óssea reduzida, tabagismo, diabetes, infecção e outros fatores sistêmicos comprometem a biologia. Em paralelo, construções longas, distribuição desfavorável de cargas e alinhamento inadequado aumentam a demanda sobre parafusos, hastes e interfaces osso-implante.</w:t>
      </w:r>
    </w:p>
    <w:p w14:paraId="50325B99"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Alinhamento e arquitetura espinopélvica</w:t>
      </w:r>
    </w:p>
    <w:p w14:paraId="36F0E23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incorpora o conceito de que o alinhamento final deve respeitar a morfologia e a idade do paciente. Tanto subcorreção quanto hipercorreção podem deslocar cargas para áreas vulneráveis.</w:t>
      </w:r>
    </w:p>
    <w:p w14:paraId="52220A9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Em deformidades, zonas de osteotomia, transições entre segmentos rígidos e móveis e fixações lombopélvicas são pontos de maior exigência mecânica.</w:t>
      </w:r>
    </w:p>
    <w:p w14:paraId="7EFD9480"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Diagnóstico em camadas</w:t>
      </w:r>
    </w:p>
    <w:p w14:paraId="6136FB8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Radiografias dinâmicas constituem ferramenta inicial. A tomografia é central para avaliação da ponte óssea, posição dos implantes e sinais de não união. Métodos metabólicos podem ser úteis quando persiste dúvida diagnóstica.</w:t>
      </w:r>
    </w:p>
    <w:p w14:paraId="155CE5E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enfatiza ainda a possibilidade de infecção oculta em pseudoartroses aparentemente assépticas. Por isso, revisões cirúrgicas devem considerar investigação microbiológica apropriada.</w:t>
      </w:r>
    </w:p>
    <w:p w14:paraId="27EBAF2C"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Tratamento e prevenção</w:t>
      </w:r>
    </w:p>
    <w:p w14:paraId="17ABFAF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Pseudoartrose assintomática pode, em determinados cenários, ser acompanhada e manejada com otimização metabólica e reabilitação.</w:t>
      </w:r>
    </w:p>
    <w:p w14:paraId="3BC6756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Quando há falha mecânica sintomática, instabilidade ou perda de correção, a revisão precisa tratar simultaneamente a biologia e a mecânica. Reforçar apenas o implante sem corrigir desalinhamento, qualidade óssea ou possível infecção deixa fatores causais ativos.</w:t>
      </w:r>
    </w:p>
    <w:p w14:paraId="479283F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discute suporte anterior, reforço de construções longas, planejamento de hastes, proteção das junções e técnicas de revisão complexa, sem defender uma solução única para todos os segmentos.</w:t>
      </w:r>
    </w:p>
    <w:p w14:paraId="5ADDD0F4"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lastRenderedPageBreak/>
        <w:t>Aplicação clínica</w:t>
      </w:r>
    </w:p>
    <w:p w14:paraId="0AA6174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paciente com dor após artrodese deve ser avaliado em três dimensões: “a fusão consolidou?”, “a construção permanece mecanicamente competente?” e “por que a falha ocorreu?”. Essa última pergunta é decisiva para evitar repetir o mesmo mecanismo na revisão.</w:t>
      </w:r>
    </w:p>
    <w:p w14:paraId="20D6E0B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investigação deve incluir o estado da fusão, alinhamento, qualidade óssea, implantes, fatores metabólicos e possibilidade de infecção subclínica. Em uma revisão, a simples troca de uma haste fraturada pode ser insuficiente se persistirem pseudoartrose, suporte anterior inadequado ou desalinhamento.</w:t>
      </w:r>
    </w:p>
    <w:p w14:paraId="6E76DC7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mesmo raciocínio se aplica à prevenção. Pacientes com osso de baixa qualidade, construções longas ou correções extensas exigem planejamento específico para distribuição das cargas e proteção das zonas de transição.</w:t>
      </w:r>
    </w:p>
    <w:p w14:paraId="60F485DD"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Mensagem central</w:t>
      </w:r>
    </w:p>
    <w:p w14:paraId="1FC057D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Pseudoartrose e falha mecânica não devem ser tratadas como eventos isolados do implante. Elas refletem um desequilíbrio entre biologia, alinhamento e capacidade mecânica da construção. O sucesso da prevenção ou da cirurgia de revisão depende de identificar e corrigir os fatores responsáveis pela não união e pela sobrecarga.</w:t>
      </w:r>
    </w:p>
    <w:p w14:paraId="30F588F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Por que este capítulo importa</w:t>
      </w:r>
    </w:p>
    <w:p w14:paraId="5693A99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Trocar uma haste quebrada é relativamente simples; compreender por que ela quebrou é a parte decisiva. Pseudoartrose e falha de instrumentação frequentemente revelam problemas de biologia óssea, infecção, alinhamento ou distribuição das cargas. O capítulo oferece uma visão integrada que ajuda a transformar a cirurgia de revisão de uma simples substituição de material em uma reconstrução dirigida à causa da falha.</w:t>
      </w:r>
    </w:p>
    <w:p w14:paraId="79DD10F7"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Descritores</w:t>
      </w:r>
    </w:p>
    <w:p w14:paraId="30E0C62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DeCS:</w:t>
      </w:r>
      <w:r w:rsidRPr="003F50E2">
        <w:rPr>
          <w:rFonts w:ascii="Times New Roman" w:eastAsia="Times New Roman" w:hAnsi="Times New Roman" w:cs="Times New Roman"/>
          <w:color w:val="000000"/>
          <w:kern w:val="0"/>
          <w14:ligatures w14:val="none"/>
        </w:rPr>
        <w:t> Pseudoartrose; Fusão Vertebral; Dispositivos de Fixação Ortopédica; Osteoporose; Reoperação; Tomografia Computadorizada; Infecção da Ferida Cirúrgica.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MeSH:</w:t>
      </w:r>
      <w:r w:rsidRPr="003F50E2">
        <w:rPr>
          <w:rFonts w:ascii="Times New Roman" w:eastAsia="Times New Roman" w:hAnsi="Times New Roman" w:cs="Times New Roman"/>
          <w:color w:val="000000"/>
          <w:kern w:val="0"/>
          <w14:ligatures w14:val="none"/>
        </w:rPr>
        <w:t> Pseudarthrosis; Spinal Fusion; Orthopedic Fixation Devices; Osteoporosis; Reoperation; Tomography, X-Ray Computed; Surgical Wound Infection.</w:t>
      </w:r>
    </w:p>
    <w:p w14:paraId="3A1E615E"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Cards</w:t>
      </w:r>
    </w:p>
    <w:p w14:paraId="3A8A2A8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Conceito essencial — Biologia e mecânica são inseparáveis</w:t>
      </w:r>
      <w:r w:rsidRPr="003F50E2">
        <w:rPr>
          <w:rFonts w:ascii="Times New Roman" w:eastAsia="Times New Roman" w:hAnsi="Times New Roman" w:cs="Times New Roman"/>
          <w:color w:val="000000"/>
          <w:kern w:val="0"/>
          <w14:ligatures w14:val="none"/>
        </w:rPr>
        <w:br/>
        <w:t>A ausência de fusão aumenta o estresse sobre a instrumentação; a instabilidade mecânica, por sua vez, dificulta a consolidação. Avaliar apenas um desses componentes oferece uma explicação incompleta da falha.</w:t>
      </w:r>
    </w:p>
    <w:p w14:paraId="618DDBD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lastRenderedPageBreak/>
        <w:t>Decisão clínica — Investigue a causa antes de revisar</w:t>
      </w:r>
      <w:r w:rsidRPr="003F50E2">
        <w:rPr>
          <w:rFonts w:ascii="Times New Roman" w:eastAsia="Times New Roman" w:hAnsi="Times New Roman" w:cs="Times New Roman"/>
          <w:color w:val="000000"/>
          <w:kern w:val="0"/>
          <w14:ligatures w14:val="none"/>
        </w:rPr>
        <w:br/>
        <w:t>Dor, quebra de haste ou afrouxamento não definem por si só a estratégia de revisão. Alinhamento, suporte anterior, qualidade óssea, infecção e localização da pseudoartrose devem ser analisados antes de reconstruir.</w:t>
      </w:r>
    </w:p>
    <w:p w14:paraId="1A38022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Pérola ou alerta — Não corrija apenas o implante</w:t>
      </w:r>
      <w:r w:rsidRPr="003F50E2">
        <w:rPr>
          <w:rFonts w:ascii="Times New Roman" w:eastAsia="Times New Roman" w:hAnsi="Times New Roman" w:cs="Times New Roman"/>
          <w:color w:val="000000"/>
          <w:kern w:val="0"/>
          <w14:ligatures w14:val="none"/>
        </w:rPr>
        <w:br/>
        <w:t>Substituir o material sem tratar osteoporose, tabagismo, infecção, não união ou desalinhamento pode recriar as mesmas condições que produziram a primeira falha e aumentar a chance de nova revisão.</w:t>
      </w:r>
    </w:p>
    <w:p w14:paraId="71B66DD9"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Referências</w:t>
      </w:r>
    </w:p>
    <w:p w14:paraId="0418C752"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Peccerillo V, Culcasi A, Ruisi R, et al. What are the risk factors for mechanical failure in spinal arthrodesis? Surg Tech Dev. 2024;13:87-96.</w:t>
      </w:r>
    </w:p>
    <w:p w14:paraId="45A337EE"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Marques MF, Fiere V, Obeid I, Charles YP, El-Youssef K, Lahoud A, et al. Pseudarthrosis in adult spine deformity surgery: risk factors and treatment options. Eur Spine J. 2021;30(11):3225-32.</w:t>
      </w:r>
    </w:p>
    <w:p w14:paraId="21A58692"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Chen Z, Lv G, Zhang O, Li Y, Wang X, He H, et al. Risk factors of instrumentation failure after laminectomy and posterior cervical fusions. BMC Musculoskelet Disord. 2024;25(1):1.</w:t>
      </w:r>
    </w:p>
    <w:p w14:paraId="66285219"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Lee DH, Cho JH, Hwang CJ, et al. What is the fate of pseudarthrosis detected 1 year after anterior cervical discectomy and fusion? Spine. 2018;43(1):E23-E28.</w:t>
      </w:r>
    </w:p>
    <w:p w14:paraId="33E278BA"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Wewel JT, Kasliwal MK, Adogwa O, et al. Fusion rate following three- and four-level ACDF using allograft and segmental instrumentation. J Clin Neurosci. 2019;62:142-6.</w:t>
      </w:r>
    </w:p>
    <w:p w14:paraId="123E43C7"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Lee DH, Park S, Seok SY, et al. Fate of pseudarthrosis detected 2 years after anterior cervical discectomy and fusion. Spine J. 2023;23(12):1790-8.</w:t>
      </w:r>
    </w:p>
    <w:p w14:paraId="79BAD25A"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Sherif S, Arlet V. Revision surgery for non-union in adult spinal deformity. Eur Spine J. 2020;29(Suppl 1):103-15.</w:t>
      </w:r>
    </w:p>
    <w:p w14:paraId="0F24B538"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Schwab FJ, Hawkinson N, Lafage V, et al. Risk factors for major peri-operative complications in adult spinal deformity surgery. Eur Spine J. 2012;21(12):2603-10.</w:t>
      </w:r>
    </w:p>
    <w:p w14:paraId="0E48D5D3"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Cho W, Mason JR, Smith JS, et al. Failure of lumbopelvic fixation after long construct fusions in adult spinal deformity. J Neurosurg Spine. 2013;19(4):445-53.</w:t>
      </w:r>
    </w:p>
    <w:p w14:paraId="1B3FC723"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Roussouly P, Pinheiro-Franco JL. Biomechanical analysis of the spino-pelvic organization and adaptation in pathology. Eur Spine J. 2011;20(Suppl 5):609-18.</w:t>
      </w:r>
    </w:p>
    <w:p w14:paraId="78C74821"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Laouissat F, Sebaaly A, Gehrchen M, Roussouly P. Classification of normal sagittal spine alignment. Eur Spine J. 2018;27(8):2002-11.</w:t>
      </w:r>
    </w:p>
    <w:p w14:paraId="1026FF98"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Roberto BB, Kanas M, Gotfryd AO, Martins DE, Wajchenberg M, Astur Neto N. Correlation between degenerative diseases of the lumbar spine and types of lumbar lordosis. Coluna/Columna. 2021;20(1):26-9.</w:t>
      </w:r>
    </w:p>
    <w:p w14:paraId="43282962"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Jiang G, Wang S, Xu L, et al. Biomechanical effects of screw loosening after lumbar PEEK rod and titanium rod fixation. Front Bioeng Biotechnol. 2025;13:1533088.</w:t>
      </w:r>
    </w:p>
    <w:p w14:paraId="76C87328"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Boonsirikamchai W, Wilartratsami S, Ruangchainikom M, et al. Pseudarthrosis risk factors in lumbar fusion: a systematic review and meta-analysis. BMC Musculoskelet Disord. 2024;25(1):433.</w:t>
      </w:r>
    </w:p>
    <w:p w14:paraId="02F6CE94"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Yoo SJ, Park JY, Chin DK, et al. Predictive risk factors for mechanical complications after multilevel posterior cervical instrumented fusion. J Neurosurg Spine. 2022;38(2):165-73.</w:t>
      </w:r>
    </w:p>
    <w:p w14:paraId="515FBFC8"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Lee GP, Ahir B, Chaudhry N, Engelhard HH. Cervical spondylotic myelopathy: an updated review. Neurosurg Cases Rev. 2021;4:56.</w:t>
      </w:r>
    </w:p>
    <w:p w14:paraId="614D4874"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Heggeness MH, Esses SI. Classification of pseudarthroses of the lumbar spine. Spine. 1991;16(8 Suppl):S449-54.</w:t>
      </w:r>
    </w:p>
    <w:p w14:paraId="6CE17117"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Li ZE, Lu SB, Kong C, et al. Impact of compliance with an enhanced recovery after surgery program among elderly patients undergoing lumbar fusion surgery. Clin Interv Aging. 2020;15:2423-30.</w:t>
      </w:r>
    </w:p>
    <w:p w14:paraId="1FBC6F3A"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Martin CT, Holton KJ, Elder BD, et al. Catastrophic acute failure of pelvic fixation in adult spinal deformity. J Neurosurg Spine. 2022;38(1):98-106.</w:t>
      </w:r>
    </w:p>
    <w:p w14:paraId="1B03BEE4"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Akıntürk N, Zileli M, Yaman O. Complications of adult spinal deformity surgery: a literature review. J Craniovertebr Junction Spine. 2022;13(1):17-26.</w:t>
      </w:r>
    </w:p>
    <w:p w14:paraId="79BEFADB"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Yagi M, Ohne H, Konomi T, et al. Teriparatide improves volumetric bone mineral density and reduces bone failure type PJK. Osteoporos Int. 2016;27(12):3495-502.</w:t>
      </w:r>
    </w:p>
    <w:p w14:paraId="2EAA8F15"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Boishardy A, Bouyer B, Boissière L, et al. Surgical site infection is a major risk factor of pseudarthrosis in adult spinal deformity surgery. Spine J. 2022;22(12):2059-65.</w:t>
      </w:r>
    </w:p>
    <w:p w14:paraId="603FE547"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Burkhard MD, Hassanzadeh A, Andronic O, et al. Clinical relevance of occult infections in spinal pseudarthrosis revision. N Am Spine Soc J. 2022;12:100172.</w:t>
      </w:r>
    </w:p>
    <w:p w14:paraId="0E4BCE08"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Hofler RC, Swong K, Martin B, et al. Risk of pseudoarthrosis after spinal fusion. World Neurosurg. 2018;120:e194-e202.</w:t>
      </w:r>
    </w:p>
    <w:p w14:paraId="0D2BB857"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Li G, Lv G, Passias P, et al. Complications associated with thoracic pedicle screws in spinal deformity. Eur Spine J. 2010;19(9):1576-84.</w:t>
      </w:r>
    </w:p>
    <w:p w14:paraId="614B9441"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Steinhaus ME, Hill PS, Yang J, et al. Urinary N-telopeptide can predict pseudarthrosis after anterior cervical decompression and fusion. Spine. 2019;44(11):770-6.</w:t>
      </w:r>
    </w:p>
    <w:p w14:paraId="2B8379BA"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Filley A, Baldwin A, Ben-Natan AR, et al. The influence of osteoporosis on mechanical complications in lumbar fusion surgery. N Am Spine Soc J. 2024;18:100327.</w:t>
      </w:r>
    </w:p>
    <w:p w14:paraId="6DE18E90"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Cruz A, Ropper AE, Xu DS, et al. Failure in lumbar spinal fusion and current management modalities. Semin Plast Surg. 2021;35(1):54-62.</w:t>
      </w:r>
    </w:p>
    <w:p w14:paraId="01271AC9"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Chun DS, Baker KC, Hsu WK. Lumbar pseudarthrosis: a review of current diagnosis and treatment. Neurosurg Focus. 2015;39(4):E10.</w:t>
      </w:r>
    </w:p>
    <w:p w14:paraId="543B36DB"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Banat M, Wach J, Salemdawod A, et al. Indications for early revision surgery for material failure in spinal instrumentation. Medicine (Baltimore). 2021;100(51):e28410.</w:t>
      </w:r>
    </w:p>
    <w:p w14:paraId="7EB46558"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Yang JS, Buchowski JM, Verma V. Construct type and risk factors for pseudarthrosis at the cervicothoracic junction. Spine. 2015;40(11):E613-7.</w:t>
      </w:r>
    </w:p>
    <w:p w14:paraId="69A0DAF3"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Marengo N, Colonna S, Bue EL, et al. Cervical pedicle screw placement with patient-specific 3D-printed guides. Eur Spine J. 2025;34:1248-55.</w:t>
      </w:r>
    </w:p>
    <w:p w14:paraId="5AFC9164"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Kisinde S, Hu X, Hesselbacher S, Satin AM, Lieberman IH. Robotic-guided placement of cervical pedicle screws. Eur Spine J. 2022;31(3):693-701.</w:t>
      </w:r>
    </w:p>
    <w:p w14:paraId="26627F7F"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Picton B, Stone LE, Liang J, et al. Patient-specific rods in adult spinal deformity: a systematic review. Spine Deform. 2024;12(3):577-85.</w:t>
      </w:r>
    </w:p>
    <w:p w14:paraId="2BC200A2"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Sardi JP, Ames CP, Coffey S, et al. Accuracy of rod contouring to desired angles with and without a template. Global Spine J. 2023;13(2):425-31.</w:t>
      </w:r>
    </w:p>
    <w:p w14:paraId="4C9F03FE"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Makhni MC, Cerpa M, Lin JD, Park PJ, Lenke LG. The “Kickstand Rod” technique for correction of coronal imbalance. J Spine Surg. 2018;4(4):798-802.</w:t>
      </w:r>
    </w:p>
    <w:p w14:paraId="0B690982"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Bourghli A, Boissiere L, Obeid I. Lumbar pedicle subtraction osteotomy: techniques and outcomes. N Am Spine Soc J. 2024;19:100516.</w:t>
      </w:r>
    </w:p>
    <w:p w14:paraId="579E78B9"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Mikula AL, Choy W, Pennington Z, et al. Risk factors for distal junctional failure following three-column osteotomy. J Neurosurg Spine. 2025;42(6):697-704.</w:t>
      </w:r>
    </w:p>
    <w:p w14:paraId="758A2965"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Bassani R, Morselli C, Cirullo A, et al. Successful salvage strategy using anterior retroperitoneal approach in failed posterior lumbar interbody fusion. Eur Spine J. 2022;31(7):1649-57.</w:t>
      </w:r>
    </w:p>
    <w:p w14:paraId="5062FFE0"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Berjano P, Zanirato A, Langella F, et al. Anterior lumbar interbody fusion L5-S1 in revision spine surgery. Eur Spine J. 2021;30(8):2323-32.</w:t>
      </w:r>
    </w:p>
    <w:p w14:paraId="00FF1BB5"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Falk DP, Agrawal R, Dehghani B, et al. Instrumentation failure in adult spinal deformity patients. J Clin Med. 2024;13(15):4326.</w:t>
      </w:r>
    </w:p>
    <w:p w14:paraId="55D68E5F"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Iyer S, Lenke LG, Nemani VM, et al. Variations in sagittal alignment parameters based on age. Spine. 2016;41(23):1826-36.</w:t>
      </w:r>
    </w:p>
    <w:p w14:paraId="2320C561"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Sursal T, Kim HJ, Sardi JP, Yen CP, Smith JS. Use of tethers for proximal junctional kyphosis prophylaxis. Int J Spine Surg. 2023;17(S2):S26-S37.</w:t>
      </w:r>
    </w:p>
    <w:p w14:paraId="3B40EAA3"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Zhao J, Nie Z, Zhang Z, Liao D, Liu D. Multiple-rod constructs in adult spinal deformity surgery. Asian Spine J. 2023;17(5):985-95.</w:t>
      </w:r>
    </w:p>
    <w:p w14:paraId="4476453C"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Li D, Sun X, Li J, et al. Does vertebral cement augmentation reduce postoperative proximal junction complications? Neurospine. 2025;22(1):51-66.</w:t>
      </w:r>
    </w:p>
    <w:p w14:paraId="084AD65B"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Kanaly CW, Backes DM, Toossi N, Bucklen B. Robotic-assisted spine surgery allows for increased pedicle screw sizes while improving safety. J Robot Surg. 2023;17(3):1007-12.</w:t>
      </w:r>
    </w:p>
    <w:p w14:paraId="3A0E2671"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Bhimreddy M, Hersh AM, Jiang K, et al. Accuracy of pedicle screw placement using the ExcelsiusGPS robotic navigation platform. Int J Spine Surg. 2024;18(6):712-20.</w:t>
      </w:r>
    </w:p>
    <w:p w14:paraId="4BE59E88"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Vidyadhara S, Madhava P, Balamurugan T, et al. Robotic-assisted spine surgeries: an analysis of 750 cases from occiput to sacrum. J Orthopaed Trauma Reconstr. 2025;2(1):12-8.</w:t>
      </w:r>
    </w:p>
    <w:p w14:paraId="42FFAD4F"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Croft AJ, Chanbour H, Chen JW, et al. Implant surface technologies to promote spinal fusion. Int J Spine Surg. 2023;17(S3):S35-S43.</w:t>
      </w:r>
    </w:p>
    <w:p w14:paraId="65A88ABC"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Smit T, Aage N, Haschtmann D, et al. Anatomically and mechanically conforming patient-specific spinal fusion cages. J Mech Behav Biomed Mater. 2024;159:106695.</w:t>
      </w:r>
    </w:p>
    <w:p w14:paraId="0DDF42BD" w14:textId="77777777" w:rsidR="003F50E2" w:rsidRPr="003F50E2" w:rsidRDefault="003F50E2" w:rsidP="003F50E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El Yaagoubi Y, Lioret E, Thomas C, et al. 18F-NaF PET/CT in pseudarthrosis after anterior cervical discectomy and fusion. Spine J. 2025;25(4):763-73.</w:t>
      </w:r>
    </w:p>
    <w:p w14:paraId="49100A7A"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Metadados</w:t>
      </w:r>
    </w:p>
    <w:p w14:paraId="076EBE8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Título SEO:</w:t>
      </w:r>
      <w:r w:rsidRPr="003F50E2">
        <w:rPr>
          <w:rFonts w:ascii="Times New Roman" w:eastAsia="Times New Roman" w:hAnsi="Times New Roman" w:cs="Times New Roman"/>
          <w:color w:val="000000"/>
          <w:kern w:val="0"/>
          <w14:ligatures w14:val="none"/>
        </w:rPr>
        <w:t> Pseudoartrose e falha mecânica na cirurgia da coluna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Meta descrição:</w:t>
      </w:r>
      <w:r w:rsidRPr="003F50E2">
        <w:rPr>
          <w:rFonts w:ascii="Times New Roman" w:eastAsia="Times New Roman" w:hAnsi="Times New Roman" w:cs="Times New Roman"/>
          <w:color w:val="000000"/>
          <w:kern w:val="0"/>
          <w14:ligatures w14:val="none"/>
        </w:rPr>
        <w:t> Entenda os mecanismos, diagnóstico, prevenção e princípios de revisão da pseudoartrose e das falhas mecânicas após artrodese vertebral.</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Resumo de chamada:</w:t>
      </w:r>
      <w:r w:rsidRPr="003F50E2">
        <w:rPr>
          <w:rFonts w:ascii="Times New Roman" w:eastAsia="Times New Roman" w:hAnsi="Times New Roman" w:cs="Times New Roman"/>
          <w:color w:val="000000"/>
          <w:kern w:val="0"/>
          <w14:ligatures w14:val="none"/>
        </w:rPr>
        <w:t> Integração entre biologia óssea, biomecânica, alinhamento e instrumentação para compreender, prevenir e tratar pseudoartrose e falhas de construções vertebrais.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Slug:</w:t>
      </w:r>
      <w:r w:rsidRPr="003F50E2">
        <w:rPr>
          <w:rFonts w:ascii="Times New Roman" w:eastAsia="Times New Roman" w:hAnsi="Times New Roman" w:cs="Times New Roman"/>
          <w:color w:val="000000"/>
          <w:kern w:val="0"/>
          <w14:ligatures w14:val="none"/>
        </w:rPr>
        <w:t> </w:t>
      </w:r>
      <w:r w:rsidRPr="003F50E2">
        <w:rPr>
          <w:rFonts w:ascii="Courier New" w:eastAsia="Times New Roman" w:hAnsi="Courier New" w:cs="Courier New"/>
          <w:color w:val="000000"/>
          <w:kern w:val="0"/>
          <w:sz w:val="20"/>
          <w:szCs w:val="20"/>
          <w14:ligatures w14:val="none"/>
        </w:rPr>
        <w:t>pseudoartrose-falha-mecanica-coluna</w:t>
      </w:r>
    </w:p>
    <w:p w14:paraId="3E909444" w14:textId="77777777" w:rsidR="003F50E2" w:rsidRPr="003F50E2" w:rsidRDefault="00454BF6" w:rsidP="003F50E2">
      <w:pPr>
        <w:spacing w:after="0" w:line="240" w:lineRule="auto"/>
        <w:rPr>
          <w:rFonts w:ascii="Times New Roman" w:eastAsia="Times New Roman" w:hAnsi="Times New Roman" w:cs="Times New Roman"/>
          <w:kern w:val="0"/>
          <w14:ligatures w14:val="none"/>
        </w:rPr>
      </w:pPr>
      <w:r w:rsidRPr="00454BF6">
        <w:rPr>
          <w:rFonts w:ascii="Times New Roman" w:eastAsia="Times New Roman" w:hAnsi="Times New Roman" w:cs="Times New Roman"/>
          <w:noProof/>
          <w:kern w:val="0"/>
        </w:rPr>
        <w:pict w14:anchorId="2FF8D49C">
          <v:rect id="_x0000_i1028" style="width:0;height:1.5pt" o:hralign="center" o:hrstd="t" o:hr="t" fillcolor="#a0a0a0" stroked="f"/>
        </w:pict>
      </w:r>
    </w:p>
    <w:p w14:paraId="4B94D044" w14:textId="77777777" w:rsidR="003F50E2" w:rsidRPr="003F50E2" w:rsidRDefault="003F50E2" w:rsidP="003F50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50E2">
        <w:rPr>
          <w:rFonts w:ascii="Times New Roman" w:eastAsia="Times New Roman" w:hAnsi="Times New Roman" w:cs="Times New Roman"/>
          <w:b/>
          <w:bCs/>
          <w:color w:val="000000"/>
          <w:kern w:val="36"/>
          <w:sz w:val="48"/>
          <w:szCs w:val="48"/>
          <w14:ligatures w14:val="none"/>
        </w:rPr>
        <w:lastRenderedPageBreak/>
        <w:t>CAPÍTULO 98 — COMPLICAÇÕES DA ABORDAGEM ANTERIOR DA COLUNA</w:t>
      </w:r>
    </w:p>
    <w:p w14:paraId="27069932"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Identificação</w:t>
      </w:r>
    </w:p>
    <w:p w14:paraId="432FDA7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Número:</w:t>
      </w:r>
      <w:r w:rsidRPr="003F50E2">
        <w:rPr>
          <w:rFonts w:ascii="Times New Roman" w:eastAsia="Times New Roman" w:hAnsi="Times New Roman" w:cs="Times New Roman"/>
          <w:color w:val="000000"/>
          <w:kern w:val="0"/>
          <w14:ligatures w14:val="none"/>
        </w:rPr>
        <w:t> 98</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Título:</w:t>
      </w:r>
      <w:r w:rsidRPr="003F50E2">
        <w:rPr>
          <w:rFonts w:ascii="Times New Roman" w:eastAsia="Times New Roman" w:hAnsi="Times New Roman" w:cs="Times New Roman"/>
          <w:color w:val="000000"/>
          <w:kern w:val="0"/>
          <w14:ligatures w14:val="none"/>
        </w:rPr>
        <w:t> Complicações da Abordagem Anterior da Coluna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Seção:</w:t>
      </w:r>
      <w:r w:rsidRPr="003F50E2">
        <w:rPr>
          <w:rFonts w:ascii="Times New Roman" w:eastAsia="Times New Roman" w:hAnsi="Times New Roman" w:cs="Times New Roman"/>
          <w:color w:val="000000"/>
          <w:kern w:val="0"/>
          <w14:ligatures w14:val="none"/>
        </w:rPr>
        <w:t> Seção 9 — Complicações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Autor:</w:t>
      </w:r>
      <w:r w:rsidRPr="003F50E2">
        <w:rPr>
          <w:rFonts w:ascii="Times New Roman" w:eastAsia="Times New Roman" w:hAnsi="Times New Roman" w:cs="Times New Roman"/>
          <w:color w:val="000000"/>
          <w:kern w:val="0"/>
          <w14:ligatures w14:val="none"/>
        </w:rPr>
        <w:t> Aécio Rubens Dias Pereira Filho</w:t>
      </w:r>
    </w:p>
    <w:p w14:paraId="1DDE10FB"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Contexto</w:t>
      </w:r>
    </w:p>
    <w:p w14:paraId="6B3E34A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As abordagens anteriores da coluna lombar permitem acesso amplo ao disco e à coluna anterior, com vantagens biomecânicas importantes, mas atravessam um território anatômico complexo. Vasos ilíacos, aorta, veia cava, ureter, estruturas viscerais, plexos autonômicos, nervos e a própria parede abdominal podem ser envolvidos durante a exposição. A baixa frequência de algumas complicações não reduz sua importância, pois determinados eventos podem exigir intervenção imediata. O capítulo sistematiza as complicações em grupos — parede abdominal, vasculares, viscerais, neurológicas e urogenitais — e utiliza a Tabela 98.1 para demonstrar sua diversidade. O princípio central é que planejamento anatômico, técnica de exposição, reconhecimento precoce e integração com outras especialidades são essenciais para reduzir riscos. Diversas fotografias e exames ilustram eventos reais, como hematomas, tromboses, hérnias internas, lesões ureterais e alterações da parede abdominal.</w:t>
      </w:r>
    </w:p>
    <w:p w14:paraId="4C774289"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Objetivo</w:t>
      </w:r>
    </w:p>
    <w:p w14:paraId="1640677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Permitir que o leitor reconheça as principais complicações relacionadas aos acessos anteriores, compreenda sua base anatômica, identifique manifestações clínicas precoces ou tardias e selecione métodos diagnósticos e estratégias terapêuticas adequadas. O capítulo também enfatiza planejamento da janela de acesso e prevenção de lesões vasculares, viscerais, neurais e urogenitais.</w:t>
      </w:r>
    </w:p>
    <w:p w14:paraId="3FCD6CE9"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Conteúdo principal</w:t>
      </w:r>
    </w:p>
    <w:p w14:paraId="46D80115"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Parede abdominal</w:t>
      </w:r>
    </w:p>
    <w:p w14:paraId="67AE65A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Hematomas e seromas podem surgir após lesão vascular local ou dificuldade de hemostasia. Deiscência e hérnia incisional relacionam-se à integridade das camadas da parede e à qualidade do fechamento. Lesão da inervação muscular pode produzir abaulamento mesmo sem defeito fascial verdadeiro.</w:t>
      </w:r>
    </w:p>
    <w:p w14:paraId="287FC95C"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reforça o respeito aos planos anatômicos e síntese fascial cuidadosa.</w:t>
      </w:r>
    </w:p>
    <w:p w14:paraId="495C9FA5"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lastRenderedPageBreak/>
        <w:t>Complicações vasculares</w:t>
      </w:r>
    </w:p>
    <w:p w14:paraId="016552E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As estruturas ilíacas estão particularmente próximas da coluna lombossacra. Laceração venosa é uma das situações intraoperatórias relevantes; lesões arteriais, trombose ou embolização também podem ocorrer.</w:t>
      </w:r>
    </w:p>
    <w:p w14:paraId="27298F0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No pós-operatório, alterações de perfusão ou assimetria dos membros devem ser reconhecidas rapidamente. Doppler, angiotomografia e outros métodos são selecionados de acordo com o quadro.</w:t>
      </w:r>
    </w:p>
    <w:p w14:paraId="0061D59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As Figuras 98.8 a 98.11 exemplificam trombose ilíaca, doença ateromatosa e tratamento endovascular.</w:t>
      </w:r>
    </w:p>
    <w:p w14:paraId="444BEE77"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Complicações viscerais</w:t>
      </w:r>
    </w:p>
    <w:p w14:paraId="30081CF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Perfuração intestinal, hérnia interna e isquemia são raras, porém graves. Dor abdominal progressiva, distensão, febre ou sinais peritoneais exigem investigação precoce.</w:t>
      </w:r>
    </w:p>
    <w:p w14:paraId="424B2197"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abertura inadvertida do peritônio recebe destaque porque um pequeno defeito não reconhecido pode permitir encarceramento de alças.</w:t>
      </w:r>
    </w:p>
    <w:p w14:paraId="5754881A"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Complicações neurológicas e autonômicas</w:t>
      </w:r>
    </w:p>
    <w:p w14:paraId="60F63D0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Nervos da parede abdominal e da região inguinal podem sofrer tração ou lesão. A manipulação prolongada dos grandes vasos pode ainda comprometer temporariamente a perfusão neural.</w:t>
      </w:r>
    </w:p>
    <w:p w14:paraId="618F87A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plexo hipogástrico superior e a cadeia simpática lombar explicam alterações autonômicas específicas associadas às abordagens lombares baixas.</w:t>
      </w:r>
    </w:p>
    <w:p w14:paraId="5A553E7B"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Complicações urogenitais</w:t>
      </w:r>
    </w:p>
    <w:p w14:paraId="134AE2D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ureter pode ser vulnerável principalmente em anatomias alteradas ou cirurgias abdominais prévias. Lesões podem manifestar-se tardiamente. Dor testicular ou hematomas escrotais também são descritos.</w:t>
      </w:r>
    </w:p>
    <w:p w14:paraId="3AECB94E"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Aplicação clínica</w:t>
      </w:r>
    </w:p>
    <w:p w14:paraId="268DBA7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planejamento de uma abordagem anterior começa pela revisão anatômica dos exames. A posição dos vasos, variações anatômicas, aderências, osteófitos, cirurgia abdominal prévia e presença de material intersomático anterior devem influenciar a estratégia.</w:t>
      </w:r>
    </w:p>
    <w:p w14:paraId="2636DB2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No intraoperatório, sangramento inesperado exige identificação imediata do tipo de lesão e controle ordenado. No pós-operatório, dor desproporcional, distensão, déficit de pulso, edema assimétrico, febre ou alterações urinárias não devem ser atribuídos automaticamente à recuperação habitual.</w:t>
      </w:r>
    </w:p>
    <w:p w14:paraId="2182D11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A natureza multidisciplinar dessas complicações é um ponto forte do capítulo: cirurgia vascular, urologia e cirurgia abdominal podem ser necessárias em diferentes momentos.</w:t>
      </w:r>
    </w:p>
    <w:p w14:paraId="329C62B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Figura 98.17 sintetiza dois alertas práticos: instrumental introduzido além do campo controlado e osteófitos proeminentes podem representar risco direto para estruturas anteriores.</w:t>
      </w:r>
    </w:p>
    <w:p w14:paraId="34837D31"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Mensagem central</w:t>
      </w:r>
    </w:p>
    <w:p w14:paraId="3366868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segurança da abordagem anterior depende menos da frequência estatística das complicações e mais da preparação para reconhecê-las. Conhecimento anatômico, estudo pré-operatório da janela de acesso, manipulação cuidadosa dos tecidos e resposta rápida a alterações vasculares, viscerais, neurológicas ou urogenitais são os pilares do manejo seguro.</w:t>
      </w:r>
    </w:p>
    <w:p w14:paraId="7F44F9E8"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Por que este capítulo importa</w:t>
      </w:r>
    </w:p>
    <w:p w14:paraId="143430F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Uma abordagem anterior pode transformar estruturas normalmente distantes do campo do cirurgião de coluna em elementos centrais do procedimento. Vasos, ureter, intestino e plexos autonômicos passam a fazer parte da anatomia cirúrgica. Conhecer os padrões de complicação e seus sinais de alerta permite agir antes que uma intercorrência local evolua para isquemia, infecção, déficit neurológico ou abdome agudo.</w:t>
      </w:r>
    </w:p>
    <w:p w14:paraId="31466A8A"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Descritores</w:t>
      </w:r>
    </w:p>
    <w:p w14:paraId="7571F39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DeCS:</w:t>
      </w:r>
      <w:r w:rsidRPr="003F50E2">
        <w:rPr>
          <w:rFonts w:ascii="Times New Roman" w:eastAsia="Times New Roman" w:hAnsi="Times New Roman" w:cs="Times New Roman"/>
          <w:color w:val="000000"/>
          <w:kern w:val="0"/>
          <w14:ligatures w14:val="none"/>
        </w:rPr>
        <w:t> Complicações Intraoperatórias; Complicações Pós-Operatórias; Fusão Vertebral; Retroperitônio; Lesões do Sistema Vascular; Ureter; Lesões dos Nervos Periféricos.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MeSH:</w:t>
      </w:r>
      <w:r w:rsidRPr="003F50E2">
        <w:rPr>
          <w:rFonts w:ascii="Times New Roman" w:eastAsia="Times New Roman" w:hAnsi="Times New Roman" w:cs="Times New Roman"/>
          <w:color w:val="000000"/>
          <w:kern w:val="0"/>
          <w14:ligatures w14:val="none"/>
        </w:rPr>
        <w:t> Intraoperative Complications; Postoperative Complications; Spinal Fusion; Retroperitoneal Space; Vascular System Injuries; Ureter; Peripheral Nerve Injuries.</w:t>
      </w:r>
    </w:p>
    <w:p w14:paraId="2F99EDCC"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Cards</w:t>
      </w:r>
    </w:p>
    <w:p w14:paraId="3F44892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Conceito essencial — O acesso também é cirurgia</w:t>
      </w:r>
      <w:r w:rsidRPr="003F50E2">
        <w:rPr>
          <w:rFonts w:ascii="Times New Roman" w:eastAsia="Times New Roman" w:hAnsi="Times New Roman" w:cs="Times New Roman"/>
          <w:color w:val="000000"/>
          <w:kern w:val="0"/>
          <w14:ligatures w14:val="none"/>
        </w:rPr>
        <w:br/>
        <w:t>A exposição anterior não deve ser tratada como simples etapa para alcançar o disco. Ela envolve estruturas vasculares, viscerais, autonômicas e urogenitais cujo manejo exige planejamento e técnica próprios.</w:t>
      </w:r>
    </w:p>
    <w:p w14:paraId="434E28B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Decisão clínica — Sintoma abdominal exige atenção</w:t>
      </w:r>
      <w:r w:rsidRPr="003F50E2">
        <w:rPr>
          <w:rFonts w:ascii="Times New Roman" w:eastAsia="Times New Roman" w:hAnsi="Times New Roman" w:cs="Times New Roman"/>
          <w:color w:val="000000"/>
          <w:kern w:val="0"/>
          <w14:ligatures w14:val="none"/>
        </w:rPr>
        <w:br/>
        <w:t>Distensão, dor progressiva, febre ou piora clínica após acesso retroperitoneal exigem avaliação dirigida. Perfuração, hérnia interna, hematoma ou isquemia podem inicialmente apresentar sinais pouco específicos.</w:t>
      </w:r>
    </w:p>
    <w:p w14:paraId="287C808C"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Pérola ou alerta — Estude a janela antes</w:t>
      </w:r>
      <w:r w:rsidRPr="003F50E2">
        <w:rPr>
          <w:rFonts w:ascii="Times New Roman" w:eastAsia="Times New Roman" w:hAnsi="Times New Roman" w:cs="Times New Roman"/>
          <w:color w:val="000000"/>
          <w:kern w:val="0"/>
          <w14:ligatures w14:val="none"/>
        </w:rPr>
        <w:br/>
        <w:t>A anatomia vascular não é idêntica em todos os pacientes. Cirurgia prévia, ateromatose, vértebras de transição, osteófitos ou implantes anteriores podem alterar a janela e aumentar substancialmente a dificuldade da exposição.</w:t>
      </w:r>
    </w:p>
    <w:p w14:paraId="4B5C37B3"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lastRenderedPageBreak/>
        <w:t>Referências</w:t>
      </w:r>
    </w:p>
    <w:p w14:paraId="2BD1BAC0"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Mobbs RJ, Phan K, Malham G, Seex K, Rao PJ. Lumbar interbody fusion: techniques, indications and comparison of interbody fusion options. J Spine Surg. 2015;1(1):2-18.</w:t>
      </w:r>
    </w:p>
    <w:p w14:paraId="27F620BB"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Mayer HM. A new microsurgical technique for minimally invasive anterior lumbar interbody fusion. Spine. 1997;22(6):691-99.</w:t>
      </w:r>
    </w:p>
    <w:p w14:paraId="28527CA1"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Sasso RC. Best practices for anterior lumbar interbody fusion. Spine. 2005;30(6 Suppl):S2-S4.</w:t>
      </w:r>
    </w:p>
    <w:p w14:paraId="7F83E608"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Bateman DK, Millhouse PW, Shahi N, et al. Anterior lumbar spine surgery: a systematic review and meta-analysis of associated complications. Spine J. 2015;15(5):1118-32.</w:t>
      </w:r>
    </w:p>
    <w:p w14:paraId="021CADEE"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Dias Pereira AR, Rodrigues Júnior W, Silva Filho EV, Leão Filho H. Analysis of the frequency of intraoperative complications in anterior lumbar interbody fusion: a systematic review. World Neurosurg. 2024;184:165-74.</w:t>
      </w:r>
    </w:p>
    <w:p w14:paraId="21494207"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Manunga JM, Alcala C, Smith J, et al. Technical approach, outcomes, and exposure-related complications in patients undergoing anterior lumbar interbody fusion. J Vasc Surg. 2021;73(3):992-8.</w:t>
      </w:r>
    </w:p>
    <w:p w14:paraId="1276D3B9"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Amaral R, Ferreira R, Marchi L, Jensen R, Nogueira-Neto J, Pimenta L. Artrodese lombar intersomática anterior por via única: complicações e resultados perioperatórios. Rev Bras Ortop. 2017;52(5):569-74.</w:t>
      </w:r>
    </w:p>
    <w:p w14:paraId="73A52E21"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Sorensen LT, Hemmingsen UB, Jorgensen LN. Prophylactic mesh augmentation after laparotomy for elective and emergency abdominal surgery. Ann Surg. 2017;265(5):934-40.</w:t>
      </w:r>
    </w:p>
    <w:p w14:paraId="22E7A499"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Dias Pereira AR, Rodrigues Júnior W, Silva Filho EV, Leão Filho H. Incidence of intraoperative morbidities in anterior lumbar interbody fusion: a comprehensive study of 5,299 levels. Neurosurg Rev. 2025;48(1):327.</w:t>
      </w:r>
    </w:p>
    <w:p w14:paraId="2BA237C2"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Silber JS, Anderson DG, Daffner SD, et al. Vascular injury in anterior lumbar surgery. Spine. 2003;28(3):E83-E88.</w:t>
      </w:r>
    </w:p>
    <w:p w14:paraId="0941CD78"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CRASH-2 Trial Collaborators. Effects of tranexamic acid on death, vascular occlusive events, and blood transfusion in trauma patients with significant haemorrhage. Lancet. 2010;376(9734):23-32.</w:t>
      </w:r>
    </w:p>
    <w:p w14:paraId="3C742CB7"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Ferreira RJR, Gonçalves MVM, Bordini EC, Cristante AF. Lumbar interbody fusion surgeries: LIFS. In: Verst SM, Barros MR, Maldaun MVC, editors. Intraoperative monitoring: neurophysiology and surgical approaches. Cham: Springer; 2022. p. 495-512.</w:t>
      </w:r>
    </w:p>
    <w:p w14:paraId="4FE44431" w14:textId="77777777" w:rsidR="003F50E2" w:rsidRPr="003F50E2" w:rsidRDefault="003F50E2" w:rsidP="003F50E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Goldwasser B, Madgar I, Jonas P, Lunenfeld B, Many M. Imipramine for successful treatment of retrograde ejaculation caused by retroperitoneal surgery. Andrologia. 1999;31(6):371-4.</w:t>
      </w:r>
    </w:p>
    <w:p w14:paraId="0318F23B"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Metadados</w:t>
      </w:r>
    </w:p>
    <w:p w14:paraId="6F11808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Título SEO:</w:t>
      </w:r>
      <w:r w:rsidRPr="003F50E2">
        <w:rPr>
          <w:rFonts w:ascii="Times New Roman" w:eastAsia="Times New Roman" w:hAnsi="Times New Roman" w:cs="Times New Roman"/>
          <w:color w:val="000000"/>
          <w:kern w:val="0"/>
          <w14:ligatures w14:val="none"/>
        </w:rPr>
        <w:t> Complicações da abordagem anterior da coluna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Meta descrição:</w:t>
      </w:r>
      <w:r w:rsidRPr="003F50E2">
        <w:rPr>
          <w:rFonts w:ascii="Times New Roman" w:eastAsia="Times New Roman" w:hAnsi="Times New Roman" w:cs="Times New Roman"/>
          <w:color w:val="000000"/>
          <w:kern w:val="0"/>
          <w14:ligatures w14:val="none"/>
        </w:rPr>
        <w:t> Conheça as principais complicações vasculares, viscerais, neurológicas e urogenitais associadas às abordagens anteriores da coluna lombar.</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Resumo de chamada:</w:t>
      </w:r>
      <w:r w:rsidRPr="003F50E2">
        <w:rPr>
          <w:rFonts w:ascii="Times New Roman" w:eastAsia="Times New Roman" w:hAnsi="Times New Roman" w:cs="Times New Roman"/>
          <w:color w:val="000000"/>
          <w:kern w:val="0"/>
          <w14:ligatures w14:val="none"/>
        </w:rPr>
        <w:t xml:space="preserve"> Anatomia, prevenção, reconhecimento e manejo das principais </w:t>
      </w:r>
      <w:r w:rsidRPr="003F50E2">
        <w:rPr>
          <w:rFonts w:ascii="Times New Roman" w:eastAsia="Times New Roman" w:hAnsi="Times New Roman" w:cs="Times New Roman"/>
          <w:color w:val="000000"/>
          <w:kern w:val="0"/>
          <w14:ligatures w14:val="none"/>
        </w:rPr>
        <w:lastRenderedPageBreak/>
        <w:t>complicações relacionadas ao acesso anterior e retroperitoneal à coluna lombar.</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Slug:</w:t>
      </w:r>
      <w:r w:rsidRPr="003F50E2">
        <w:rPr>
          <w:rFonts w:ascii="Times New Roman" w:eastAsia="Times New Roman" w:hAnsi="Times New Roman" w:cs="Times New Roman"/>
          <w:color w:val="000000"/>
          <w:kern w:val="0"/>
          <w14:ligatures w14:val="none"/>
        </w:rPr>
        <w:t> </w:t>
      </w:r>
      <w:r w:rsidRPr="003F50E2">
        <w:rPr>
          <w:rFonts w:ascii="Courier New" w:eastAsia="Times New Roman" w:hAnsi="Courier New" w:cs="Courier New"/>
          <w:color w:val="000000"/>
          <w:kern w:val="0"/>
          <w:sz w:val="20"/>
          <w:szCs w:val="20"/>
          <w14:ligatures w14:val="none"/>
        </w:rPr>
        <w:t>complicacoes-abordagem-anterior-coluna</w:t>
      </w:r>
    </w:p>
    <w:p w14:paraId="0D7C6C47" w14:textId="77777777" w:rsidR="003F50E2" w:rsidRPr="003F50E2" w:rsidRDefault="00454BF6" w:rsidP="003F50E2">
      <w:pPr>
        <w:spacing w:after="0" w:line="240" w:lineRule="auto"/>
        <w:rPr>
          <w:rFonts w:ascii="Times New Roman" w:eastAsia="Times New Roman" w:hAnsi="Times New Roman" w:cs="Times New Roman"/>
          <w:kern w:val="0"/>
          <w14:ligatures w14:val="none"/>
        </w:rPr>
      </w:pPr>
      <w:r w:rsidRPr="00454BF6">
        <w:rPr>
          <w:rFonts w:ascii="Times New Roman" w:eastAsia="Times New Roman" w:hAnsi="Times New Roman" w:cs="Times New Roman"/>
          <w:noProof/>
          <w:kern w:val="0"/>
        </w:rPr>
        <w:pict w14:anchorId="2B77CEA8">
          <v:rect id="_x0000_i1027" style="width:0;height:1.5pt" o:hralign="center" o:hrstd="t" o:hr="t" fillcolor="#a0a0a0" stroked="f"/>
        </w:pict>
      </w:r>
    </w:p>
    <w:p w14:paraId="795290DE" w14:textId="77777777" w:rsidR="003F50E2" w:rsidRPr="003F50E2" w:rsidRDefault="003F50E2" w:rsidP="003F50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50E2">
        <w:rPr>
          <w:rFonts w:ascii="Times New Roman" w:eastAsia="Times New Roman" w:hAnsi="Times New Roman" w:cs="Times New Roman"/>
          <w:b/>
          <w:bCs/>
          <w:color w:val="000000"/>
          <w:kern w:val="36"/>
          <w:sz w:val="48"/>
          <w:szCs w:val="48"/>
          <w14:ligatures w14:val="none"/>
        </w:rPr>
        <w:t>CAPÍTULO 99 — LESÃO NEUROLÓGICA PERIOPERATÓRIA</w:t>
      </w:r>
    </w:p>
    <w:p w14:paraId="6F8C93E0"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Identificação</w:t>
      </w:r>
    </w:p>
    <w:p w14:paraId="7F11E28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Número:</w:t>
      </w:r>
      <w:r w:rsidRPr="003F50E2">
        <w:rPr>
          <w:rFonts w:ascii="Times New Roman" w:eastAsia="Times New Roman" w:hAnsi="Times New Roman" w:cs="Times New Roman"/>
          <w:color w:val="000000"/>
          <w:kern w:val="0"/>
          <w14:ligatures w14:val="none"/>
        </w:rPr>
        <w:t> 99</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Título:</w:t>
      </w:r>
      <w:r w:rsidRPr="003F50E2">
        <w:rPr>
          <w:rFonts w:ascii="Times New Roman" w:eastAsia="Times New Roman" w:hAnsi="Times New Roman" w:cs="Times New Roman"/>
          <w:color w:val="000000"/>
          <w:kern w:val="0"/>
          <w14:ligatures w14:val="none"/>
        </w:rPr>
        <w:t> Lesão Neurológica Perioperatória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Seção:</w:t>
      </w:r>
      <w:r w:rsidRPr="003F50E2">
        <w:rPr>
          <w:rFonts w:ascii="Times New Roman" w:eastAsia="Times New Roman" w:hAnsi="Times New Roman" w:cs="Times New Roman"/>
          <w:color w:val="000000"/>
          <w:kern w:val="0"/>
          <w14:ligatures w14:val="none"/>
        </w:rPr>
        <w:t> Seção 9 — Complicações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Autores:</w:t>
      </w:r>
      <w:r w:rsidRPr="003F50E2">
        <w:rPr>
          <w:rFonts w:ascii="Times New Roman" w:eastAsia="Times New Roman" w:hAnsi="Times New Roman" w:cs="Times New Roman"/>
          <w:color w:val="000000"/>
          <w:kern w:val="0"/>
          <w14:ligatures w14:val="none"/>
        </w:rPr>
        <w:t> Marcus André Costa Ferreira; Leonardo Yukio Jorge Asano; Alexandre Medeiros Sampaio Januario</w:t>
      </w:r>
    </w:p>
    <w:p w14:paraId="6C2CFD88"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Contexto</w:t>
      </w:r>
    </w:p>
    <w:p w14:paraId="1507412C"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lesão neurológica perioperatória está entre as complicações mais temidas da cirurgia da coluna por seu potencial de causar perda motora, sensitiva ou autonômica permanente. Sua incidência é difícil de definir, em parte pela heterogeneidade das cirurgias e pela possível subnotificação de déficits transitórios ou lesões isoladas. Os mecanismos incluem trauma direto, compressão, estiramento, isquemia, hematomas, mal posicionamento de implantes e lesões por posicionamento. O capítulo dedica atenção especial à anatomia funcional da medula, vascularização e raízes nervosas porque a topografia da lesão determina a manifestação clínica. Também diferencia lesões medulares de lesões radiculares e revisa neuropraxia, axonotmese e neurotmese. O diagnóstico depende de vigilância intra e pós-operatória, monitorização neurofisiológica, exame neurológico repetido e imagem rápida quando surge um novo déficit.</w:t>
      </w:r>
    </w:p>
    <w:p w14:paraId="525BE4B7"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Objetivo</w:t>
      </w:r>
    </w:p>
    <w:p w14:paraId="2A620F0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Capacitar o leitor a identificar fatores de risco e mecanismos das lesões neurológicas perioperatórias, reconhecer precocemente déficits intra e pós-operatórios e organizar investigação e tratamento. O capítulo também aborda lesões relacionadas ao posicionamento, síndrome da medula branca, paralisia de C5, monitorização neurofisiológica e tecnologias voltadas à segurança neurológica.</w:t>
      </w:r>
    </w:p>
    <w:p w14:paraId="0EE680FE"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Conteúdo principal</w:t>
      </w:r>
    </w:p>
    <w:p w14:paraId="3BEF4BC4"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Medula, raízes e vascularização</w:t>
      </w:r>
    </w:p>
    <w:p w14:paraId="663A809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A distribuição dos tratos sensitivos e motores explica por que diferentes lesões produzem padrões clínicos específicos. Além do trauma direto, a perfusão medular é crítica: a vascularização segmentar cria áreas mais vulneráveis à isquemia.</w:t>
      </w:r>
    </w:p>
    <w:p w14:paraId="6D63C0EC"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Raízes e plexos também estão expostos durante procedimentos e posicionamento, podendo sofrer compressão ou estiramento.</w:t>
      </w:r>
    </w:p>
    <w:p w14:paraId="26ED140C"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Gravidade e mecanismo</w:t>
      </w:r>
    </w:p>
    <w:p w14:paraId="7026E30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diferencia lesões medulares de maior impacto das lesões radiculares frequentemente mais localizadas. Para nervos periféricos, a classificação em neuropraxia, axonotmese e neurotmese ajuda a estimar prognóstico e necessidade de intervenção.</w:t>
      </w:r>
    </w:p>
    <w:p w14:paraId="1EDF849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déficit pode surgir imediatamente ou apenas horas ou dias depois, motivo pelo qual um exame normal ao término da cirurgia não elimina completamente o risco.</w:t>
      </w:r>
    </w:p>
    <w:p w14:paraId="7FEF6069"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Diagnóstico</w:t>
      </w:r>
    </w:p>
    <w:p w14:paraId="1D52932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Monitorização neurofisiológica pode detectar alterações antes da manifestação clínica. Após a cirurgia, exame neurológico seriado é indispensável.</w:t>
      </w:r>
    </w:p>
    <w:p w14:paraId="03E343E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tomografia é especialmente útil para analisar posição dos implantes, fraturas e estruturas ósseas. A ressonância é central quando se suspeita de compressão, hematoma, edema, isquemia ou lesão medular.</w:t>
      </w:r>
    </w:p>
    <w:p w14:paraId="40B1233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Estudos eletrofisiológicos complementam a investigação de lesões periféricas e auxiliam na localização e no prognóstico.</w:t>
      </w:r>
    </w:p>
    <w:p w14:paraId="66A04865"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Situações especiais</w:t>
      </w:r>
    </w:p>
    <w:p w14:paraId="2E0647F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síndrome da medula branca é descrita como deterioração neurológica após descompressão sem causa compressiva evidente, associada a alteração intramedular em imagem.</w:t>
      </w:r>
    </w:p>
    <w:p w14:paraId="4203E9E8"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paralisia de C5 é outra complicação característica da cirurgia cervical, geralmente envolvendo fraqueza do deltoide e bíceps.</w:t>
      </w:r>
    </w:p>
    <w:p w14:paraId="2B3149F1"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Tratamento</w:t>
      </w:r>
    </w:p>
    <w:p w14:paraId="1CEE622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Déficits leves e estáveis, sem compressão estrutural, podem ser manejados com suporte clínico, reabilitação e acompanhamento.</w:t>
      </w:r>
    </w:p>
    <w:p w14:paraId="0038C74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Déficit progressivo ou causa compressiva identificável muda o cenário: hematoma, implante mal posicionado ou compressão residual podem exigir reintervenção urgente.</w:t>
      </w:r>
    </w:p>
    <w:p w14:paraId="1D4145A9"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Aplicação clínica</w:t>
      </w:r>
    </w:p>
    <w:p w14:paraId="6C1A2296"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Novo déficit neurológico após cirurgia deve ser considerado uma emergência diagnóstica até que uma causa reversível seja excluída. Atribuir inicialmente a fraqueza à anestesia, dor ou recuperação habitual pode atrasar a identificação de hematoma, implante mal posicionado ou isquemia.</w:t>
      </w:r>
    </w:p>
    <w:p w14:paraId="41ADB39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primeira avaliação define padrão e topografia: medular ou radicular, central ou periférico, motor, sensitivo ou misto. A temporalidade e o procedimento realizado ajudam a priorizar hipóteses.</w:t>
      </w:r>
    </w:p>
    <w:p w14:paraId="3FCEFB9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posicionamento também merece investigação. Os casos clínicos do capítulo demonstram que déficits de nervos periféricos podem resultar da compressão externa durante a cirurgia e serem potencialmente reversíveis quando reconhecidos.</w:t>
      </w:r>
    </w:p>
    <w:p w14:paraId="029602D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prevenção depende de avaliação de risco, posicionamento cuidadoso, técnica refinada, monitorização quando indicada e estabilidade fisiológica durante todo o perioperatório.</w:t>
      </w:r>
    </w:p>
    <w:p w14:paraId="4FF76358"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Mensagem central</w:t>
      </w:r>
    </w:p>
    <w:p w14:paraId="60AB092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Lesões neurológicas perioperatórias exigem vigilância contínua porque podem surgir por mecanismos distintos e em momentos diferentes. A melhor oportunidade de preservar função está no reconhecimento rápido, localização da lesão e correção imediata de causas reversíveis, especialmente compressão, isquemia, posicionamento inadequado ou implantes mal posicionados.</w:t>
      </w:r>
    </w:p>
    <w:p w14:paraId="1C89FF8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Por que este capítulo importa</w:t>
      </w:r>
    </w:p>
    <w:p w14:paraId="751C648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Poucas complicações alteram tão profundamente o resultado de uma cirurgia quanto um novo déficit neurológico. Minutos podem ser decisivos diante de um hematoma, compressão ou alteração de perfusão. O capítulo oferece uma estrutura anatômica e clínica para reconhecer esses eventos, sem esquecer lesões menos óbvias produzidas por posicionamento, isquemia ou mecanismos de reperfusão.</w:t>
      </w:r>
    </w:p>
    <w:p w14:paraId="5D4ABA95"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Descritores</w:t>
      </w:r>
    </w:p>
    <w:p w14:paraId="16E4D0E8"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DeCS:</w:t>
      </w:r>
      <w:r w:rsidRPr="003F50E2">
        <w:rPr>
          <w:rFonts w:ascii="Times New Roman" w:eastAsia="Times New Roman" w:hAnsi="Times New Roman" w:cs="Times New Roman"/>
          <w:color w:val="000000"/>
          <w:kern w:val="0"/>
          <w14:ligatures w14:val="none"/>
        </w:rPr>
        <w:t> Lesões da Medula Espinal; Lesões dos Nervos Periféricos; Complicações Intraoperatórias; Complicações Pós-Operatórias; Isquemia da Medula Espinal; Eletromiografia; Potenciais Evocados.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MeSH:</w:t>
      </w:r>
      <w:r w:rsidRPr="003F50E2">
        <w:rPr>
          <w:rFonts w:ascii="Times New Roman" w:eastAsia="Times New Roman" w:hAnsi="Times New Roman" w:cs="Times New Roman"/>
          <w:color w:val="000000"/>
          <w:kern w:val="0"/>
          <w14:ligatures w14:val="none"/>
        </w:rPr>
        <w:t> Spinal Cord Injuries; Peripheral Nerve Injuries; Intraoperative Complications; Postoperative Complications; Spinal Cord Ischemia; Electromyography; Evoked Potentials.</w:t>
      </w:r>
    </w:p>
    <w:p w14:paraId="632F0189"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Cards</w:t>
      </w:r>
    </w:p>
    <w:p w14:paraId="1D5AD9E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Conceito essencial — Localize antes de tratar</w:t>
      </w:r>
      <w:r w:rsidRPr="003F50E2">
        <w:rPr>
          <w:rFonts w:ascii="Times New Roman" w:eastAsia="Times New Roman" w:hAnsi="Times New Roman" w:cs="Times New Roman"/>
          <w:color w:val="000000"/>
          <w:kern w:val="0"/>
          <w14:ligatures w14:val="none"/>
        </w:rPr>
        <w:br/>
        <w:t xml:space="preserve">Déficit neurológico não é um diagnóstico único. Distinguir comprometimento medular, radicular </w:t>
      </w:r>
      <w:r w:rsidRPr="003F50E2">
        <w:rPr>
          <w:rFonts w:ascii="Times New Roman" w:eastAsia="Times New Roman" w:hAnsi="Times New Roman" w:cs="Times New Roman"/>
          <w:color w:val="000000"/>
          <w:kern w:val="0"/>
          <w14:ligatures w14:val="none"/>
        </w:rPr>
        <w:lastRenderedPageBreak/>
        <w:t>ou periférico permite escolher exames, estimar prognóstico e identificar rapidamente causas potencialmente reversíveis.</w:t>
      </w:r>
    </w:p>
    <w:p w14:paraId="4165894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Decisão clínica — Déficit novo exige imagem</w:t>
      </w:r>
      <w:r w:rsidRPr="003F50E2">
        <w:rPr>
          <w:rFonts w:ascii="Times New Roman" w:eastAsia="Times New Roman" w:hAnsi="Times New Roman" w:cs="Times New Roman"/>
          <w:color w:val="000000"/>
          <w:kern w:val="0"/>
          <w14:ligatures w14:val="none"/>
        </w:rPr>
        <w:br/>
        <w:t>Piora neurológica súbita no pós-operatório deve motivar investigação imediata quando houver possibilidade de hematoma, compressão residual, migração ou posicionamento inadequado de implantes.</w:t>
      </w:r>
    </w:p>
    <w:p w14:paraId="6F4FF18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Pérola ou alerta — Posicionamento também lesiona nervos</w:t>
      </w:r>
      <w:r w:rsidRPr="003F50E2">
        <w:rPr>
          <w:rFonts w:ascii="Times New Roman" w:eastAsia="Times New Roman" w:hAnsi="Times New Roman" w:cs="Times New Roman"/>
          <w:color w:val="000000"/>
          <w:kern w:val="0"/>
          <w14:ligatures w14:val="none"/>
        </w:rPr>
        <w:br/>
        <w:t>Nem toda alteração neurofisiológica está relacionada ao sítio operado. Compressão de nervos periféricos ou plexos pela posição do paciente e dispositivos de fixação pode produzir déficits que mimetizam uma complicação cirúrgica central.</w:t>
      </w:r>
    </w:p>
    <w:p w14:paraId="68F2DE74"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Referências</w:t>
      </w:r>
    </w:p>
    <w:p w14:paraId="484CEA5F"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Kody KB, Dudley F, Kevin WR. Perioperative major neurologic deficits as a complication of spine surgery. Spinal Cord Ser Cases. 2021;7:81.</w:t>
      </w:r>
    </w:p>
    <w:p w14:paraId="49C81D5F"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Han JK. Perioperative neurologic complications in adult spinal deformity surgery. Spine. 2022;42:420-7.</w:t>
      </w:r>
    </w:p>
    <w:p w14:paraId="1D1B9DB4"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Standring S, ed. Gray’s anatomy: the anatomical basis of clinical practice. 42nd ed. New York: Elsevier; 2020.</w:t>
      </w:r>
    </w:p>
    <w:p w14:paraId="477DD436"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Netter FH. Atlas de anatomia humana. 7. ed. Rio de Janeiro: Elsevier; 2022.</w:t>
      </w:r>
    </w:p>
    <w:p w14:paraId="414302F2"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Snell RS. Neuroanatomia clínica. 8. ed. Rio de Janeiro: Guanabara Koogan; 2019.</w:t>
      </w:r>
    </w:p>
    <w:p w14:paraId="42D4C3E6"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Dettori JR, Norvell DC, Chapman JR. Spinal cord vascular anatomy: a review of its relevance to spinal cord ischemia. Evid Based Spine Care J. 2011;2(1):13-21.</w:t>
      </w:r>
    </w:p>
    <w:p w14:paraId="776C1B0E"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Ropper AE, Zafonte RD. Clinical outcomes following spinal cord injury. Continuum. 2021;27(2):481-99.</w:t>
      </w:r>
    </w:p>
    <w:p w14:paraId="0956D363"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Huber FX, Schneider U, Boldt GJ, et al. Vascular supply of the spinal cord and its surgical implications. Surg Radiol Anat. 2003;25(2):89-96.</w:t>
      </w:r>
    </w:p>
    <w:p w14:paraId="62F834A2"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Seddon HJ. Three types of nerve injury. Brain. 1943;66(3):237-88.</w:t>
      </w:r>
    </w:p>
    <w:p w14:paraId="6708297A"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Sunderland S. A classification of peripheral nerve injuries producing loss of function. Brain. 1951;74(4):491-516.</w:t>
      </w:r>
    </w:p>
    <w:p w14:paraId="3F2C2C79"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Preston DC, Shapiro BE. Electromyography and neuromuscular disorders: clinical-electrophysiologic correlations. 4th ed. Philadelphia: Elsevier; 2021.</w:t>
      </w:r>
    </w:p>
    <w:p w14:paraId="1CB3012A"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Antwi P, Grant R, Kuzmik G, Abbed KM. White cord syndrome: a devastating complication of spinal decompression surgery. World Neurosurg. 2018;120:153-6.</w:t>
      </w:r>
    </w:p>
    <w:p w14:paraId="1A406E9E"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Giammalva GR, Basile L, Graziano F, et al. White cord syndrome of the cervical spinal cord. Surg Neurol Int. 2020;11:317.</w:t>
      </w:r>
    </w:p>
    <w:p w14:paraId="34E06C61"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Martirosyan NL, Kalani MY, Bichard WD, et al. Reperfusion injury after spinal decompression surgery: a literature review. Neurosurg Focus. 2013;35(1):E13.</w:t>
      </w:r>
    </w:p>
    <w:p w14:paraId="20AA9BEF"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Morimoto D, Terao Y, Tokunaga R, et al. A case of white cord syndrome after laminoplasty. Spine Surg Relat Res. 2021;5(1):54-8.</w:t>
      </w:r>
    </w:p>
    <w:p w14:paraId="4C2CD95E"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Chin KR, Seale J, Cumming V. White cord syndrome of acute hemiparesis after anterior cervical decompression and fusion. J Spinal Disord Tech. 2013;26(4):E94-E98.</w:t>
      </w:r>
    </w:p>
    <w:p w14:paraId="6F9BD82B"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Antwi P, Grant R, Kuzmik G, Abbed KM. White cord syndrome: a devastating complication of spinal decompression surgery. World Neurosurg. 2018;120:153-6.</w:t>
      </w:r>
    </w:p>
    <w:p w14:paraId="48C0CE79"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Lee CH, Lee J, Ham DW, et al. Acute paraparesis due to white cord syndrome after thoracic spinal decompression. Medicine (Baltimore). 2020;99(11):e19452.</w:t>
      </w:r>
    </w:p>
    <w:p w14:paraId="27BDE488"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Sakaura H. C5 palsy after decompression surgery for cervical myelopathy: review of the literature. Spine. 2003;28(21):2447-51.</w:t>
      </w:r>
    </w:p>
    <w:p w14:paraId="3AF4F073"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Imagama S. C5 palsy after cervical laminoplasty: a multicentre study. J Bone Joint Surg Br. 2010;92(3):393-400.</w:t>
      </w:r>
    </w:p>
    <w:p w14:paraId="61B94AB6" w14:textId="77777777" w:rsidR="003F50E2" w:rsidRPr="003F50E2" w:rsidRDefault="003F50E2" w:rsidP="003F50E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Nassr A. C5 palsy after cervical spine decompression: review of the literature. Spine J. 2012;12(10):838-45.</w:t>
      </w:r>
    </w:p>
    <w:p w14:paraId="2A47FC7F"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Metadados</w:t>
      </w:r>
    </w:p>
    <w:p w14:paraId="26AE557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Título SEO:</w:t>
      </w:r>
      <w:r w:rsidRPr="003F50E2">
        <w:rPr>
          <w:rFonts w:ascii="Times New Roman" w:eastAsia="Times New Roman" w:hAnsi="Times New Roman" w:cs="Times New Roman"/>
          <w:color w:val="000000"/>
          <w:kern w:val="0"/>
          <w14:ligatures w14:val="none"/>
        </w:rPr>
        <w:t> Lesão neurológica perioperatória na cirurgia da coluna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Meta descrição:</w:t>
      </w:r>
      <w:r w:rsidRPr="003F50E2">
        <w:rPr>
          <w:rFonts w:ascii="Times New Roman" w:eastAsia="Times New Roman" w:hAnsi="Times New Roman" w:cs="Times New Roman"/>
          <w:color w:val="000000"/>
          <w:kern w:val="0"/>
          <w14:ligatures w14:val="none"/>
        </w:rPr>
        <w:t> Reconhecimento, diagnóstico, prevenção e manejo das principais lesões neurológicas que podem ocorrer durante ou após cirurgias da coluna.</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Resumo de chamada:</w:t>
      </w:r>
      <w:r w:rsidRPr="003F50E2">
        <w:rPr>
          <w:rFonts w:ascii="Times New Roman" w:eastAsia="Times New Roman" w:hAnsi="Times New Roman" w:cs="Times New Roman"/>
          <w:color w:val="000000"/>
          <w:kern w:val="0"/>
          <w14:ligatures w14:val="none"/>
        </w:rPr>
        <w:t> Anatomia, mecanismos de lesão, monitorização, diagnóstico rápido e princípios de tratamento das complicações neurológicas perioperatórias da cirurgia vertebral.</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Slug:</w:t>
      </w:r>
      <w:r w:rsidRPr="003F50E2">
        <w:rPr>
          <w:rFonts w:ascii="Times New Roman" w:eastAsia="Times New Roman" w:hAnsi="Times New Roman" w:cs="Times New Roman"/>
          <w:color w:val="000000"/>
          <w:kern w:val="0"/>
          <w14:ligatures w14:val="none"/>
        </w:rPr>
        <w:t> </w:t>
      </w:r>
      <w:r w:rsidRPr="003F50E2">
        <w:rPr>
          <w:rFonts w:ascii="Courier New" w:eastAsia="Times New Roman" w:hAnsi="Courier New" w:cs="Courier New"/>
          <w:color w:val="000000"/>
          <w:kern w:val="0"/>
          <w:sz w:val="20"/>
          <w:szCs w:val="20"/>
          <w14:ligatures w14:val="none"/>
        </w:rPr>
        <w:t>lesao-neurologica-perioperatoria</w:t>
      </w:r>
    </w:p>
    <w:p w14:paraId="0911EBC9" w14:textId="77777777" w:rsidR="003F50E2" w:rsidRPr="003F50E2" w:rsidRDefault="00454BF6" w:rsidP="003F50E2">
      <w:pPr>
        <w:spacing w:after="0" w:line="240" w:lineRule="auto"/>
        <w:rPr>
          <w:rFonts w:ascii="Times New Roman" w:eastAsia="Times New Roman" w:hAnsi="Times New Roman" w:cs="Times New Roman"/>
          <w:kern w:val="0"/>
          <w14:ligatures w14:val="none"/>
        </w:rPr>
      </w:pPr>
      <w:r w:rsidRPr="00454BF6">
        <w:rPr>
          <w:rFonts w:ascii="Times New Roman" w:eastAsia="Times New Roman" w:hAnsi="Times New Roman" w:cs="Times New Roman"/>
          <w:noProof/>
          <w:kern w:val="0"/>
        </w:rPr>
        <w:pict w14:anchorId="62E99B23">
          <v:rect id="_x0000_i1026" style="width:0;height:1.5pt" o:hralign="center" o:hrstd="t" o:hr="t" fillcolor="#a0a0a0" stroked="f"/>
        </w:pict>
      </w:r>
    </w:p>
    <w:p w14:paraId="0F8F35EB" w14:textId="77777777" w:rsidR="003F50E2" w:rsidRPr="003F50E2" w:rsidRDefault="003F50E2" w:rsidP="003F50E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3F50E2">
        <w:rPr>
          <w:rFonts w:ascii="Times New Roman" w:eastAsia="Times New Roman" w:hAnsi="Times New Roman" w:cs="Times New Roman"/>
          <w:b/>
          <w:bCs/>
          <w:color w:val="000000"/>
          <w:kern w:val="36"/>
          <w:sz w:val="48"/>
          <w:szCs w:val="48"/>
          <w14:ligatures w14:val="none"/>
        </w:rPr>
        <w:t>CAPÍTULO 100 — SÍNDROME DA FALHA DA CIRURGIA DA COLUNA VERTEBRAL</w:t>
      </w:r>
    </w:p>
    <w:p w14:paraId="04143F2F"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Identificação</w:t>
      </w:r>
    </w:p>
    <w:p w14:paraId="17C8942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Número:</w:t>
      </w:r>
      <w:r w:rsidRPr="003F50E2">
        <w:rPr>
          <w:rFonts w:ascii="Times New Roman" w:eastAsia="Times New Roman" w:hAnsi="Times New Roman" w:cs="Times New Roman"/>
          <w:color w:val="000000"/>
          <w:kern w:val="0"/>
          <w14:ligatures w14:val="none"/>
        </w:rPr>
        <w:t> 100</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Título:</w:t>
      </w:r>
      <w:r w:rsidRPr="003F50E2">
        <w:rPr>
          <w:rFonts w:ascii="Times New Roman" w:eastAsia="Times New Roman" w:hAnsi="Times New Roman" w:cs="Times New Roman"/>
          <w:color w:val="000000"/>
          <w:kern w:val="0"/>
          <w14:ligatures w14:val="none"/>
        </w:rPr>
        <w:t> Síndrome da Falha da Cirurgia da Coluna Vertebral</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Seção:</w:t>
      </w:r>
      <w:r w:rsidRPr="003F50E2">
        <w:rPr>
          <w:rFonts w:ascii="Times New Roman" w:eastAsia="Times New Roman" w:hAnsi="Times New Roman" w:cs="Times New Roman"/>
          <w:color w:val="000000"/>
          <w:kern w:val="0"/>
          <w14:ligatures w14:val="none"/>
        </w:rPr>
        <w:t> Seção 9 — Complicações</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Autores:</w:t>
      </w:r>
      <w:r w:rsidRPr="003F50E2">
        <w:rPr>
          <w:rFonts w:ascii="Times New Roman" w:eastAsia="Times New Roman" w:hAnsi="Times New Roman" w:cs="Times New Roman"/>
          <w:color w:val="000000"/>
          <w:kern w:val="0"/>
          <w14:ligatures w14:val="none"/>
        </w:rPr>
        <w:t> Sergio Afonso Hennemann; Marcelo Abreu</w:t>
      </w:r>
    </w:p>
    <w:p w14:paraId="04E7E70C"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Contexto</w:t>
      </w:r>
    </w:p>
    <w:p w14:paraId="4F977327"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expressão </w:t>
      </w:r>
      <w:r w:rsidRPr="003F50E2">
        <w:rPr>
          <w:rFonts w:ascii="Times New Roman" w:eastAsia="Times New Roman" w:hAnsi="Times New Roman" w:cs="Times New Roman"/>
          <w:i/>
          <w:iCs/>
          <w:color w:val="000000"/>
          <w:kern w:val="0"/>
          <w14:ligatures w14:val="none"/>
        </w:rPr>
        <w:t>failed back surgery syndrome</w:t>
      </w:r>
      <w:r w:rsidRPr="003F50E2">
        <w:rPr>
          <w:rFonts w:ascii="Times New Roman" w:eastAsia="Times New Roman" w:hAnsi="Times New Roman" w:cs="Times New Roman"/>
          <w:color w:val="000000"/>
          <w:kern w:val="0"/>
          <w14:ligatures w14:val="none"/>
        </w:rPr>
        <w:t> (FBSS) surgiu historicamente para descrever resultados insatisfatórios após cirurgia lombar, mas não corresponde a uma síndrome única. O capítulo a apresenta como consequência de diferentes mecanismos capazes de produzir persistência, recorrência ou transformação dos sintomas após uma operação. Falha diagnóstica, seleção inadequada do paciente, indicação cirúrgica imprecisa, estenose não reconhecida, instabilidade, fragmento discal persistente, recorrência de hérnia, infecção, lesão neural, fibrose e aracnoidite estão entre as possibilidades. O desafio clínico consiste em resistir à tendência de interpretar qualquer dor pós-operatória como indicação de nova cirurgia. A investigação deve primeiro reconstruir a indicação original, o que foi efetivamente tratado, o padrão atual dos sintomas e a anatomia pós-operatória. A avaliação por imagem, especialmente radiografias dinâmicas e ressonância contrastada em situações selecionadas, é central para esclarecer a causa.</w:t>
      </w:r>
    </w:p>
    <w:p w14:paraId="00297710"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lastRenderedPageBreak/>
        <w:t>Objetivo</w:t>
      </w:r>
    </w:p>
    <w:p w14:paraId="51C956C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Revisar o conceito histórico da FBSS, organizar suas causas em fatores pré-operatórios, intraoperatórios e pós-operatórios e destacar o impacto do diagnóstico e da seleção do paciente. O capítulo também discute a investigação por imagem, recorrência ou persistência de hérnia, instabilidade, fibrose, infecção, aracnoidite e opções para dor persistente sem nova compressão neural.</w:t>
      </w:r>
    </w:p>
    <w:p w14:paraId="3412484A"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Conteúdo principal</w:t>
      </w:r>
    </w:p>
    <w:p w14:paraId="3C6C11C1"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FBSS é um resultado, não uma doença única</w:t>
      </w:r>
    </w:p>
    <w:p w14:paraId="18F1EEE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conceito reúne diferentes situações nas quais o benefício esperado da cirurgia não foi alcançado. Antes de definir qualquer tratamento, é necessário identificar a causa.</w:t>
      </w:r>
    </w:p>
    <w:p w14:paraId="1467134D"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Uma indicação baseada em diagnóstico incompleto pode falhar mesmo que a técnica seja perfeitamente executada. O capítulo enfatiza particularmente estenose associada e instabilidade não reconhecida.</w:t>
      </w:r>
    </w:p>
    <w:p w14:paraId="515C1C5B"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Seleção do paciente e indicação</w:t>
      </w:r>
    </w:p>
    <w:p w14:paraId="55B8AF6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Aspectos psicológicos e sociais influenciam os resultados e devem integrar a avaliação pré-operatória. Da mesma forma, a cirurgia não deve ser indicada prematuramente quando o tratamento conservador apropriado ainda não foi adequadamente explorado.</w:t>
      </w:r>
    </w:p>
    <w:p w14:paraId="292E65FA"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Imagem pós-operatória</w:t>
      </w:r>
    </w:p>
    <w:p w14:paraId="740AF3F2"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Radiografias dinâmicas têm papel relevante na identificação de instabilidade. A ressonância magnética com contraste ajuda a diferenciar fragmento residual ou recorrência discal de fibrose epidural. A tomografia acrescenta informação sobre osso, erosões e determinadas complicações infecciosas.</w:t>
      </w:r>
    </w:p>
    <w:p w14:paraId="633D79B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capítulo ressalta a importância de analisar a coluna de forma tridimensional e solicitar cada exame conforme a hipótese clínica.</w:t>
      </w:r>
    </w:p>
    <w:p w14:paraId="4873EDA6"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Falhas técnicas e complicações</w:t>
      </w:r>
    </w:p>
    <w:p w14:paraId="2270D6A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Fragmentos residuais, recorrência de hérnia, dificuldade de identificação de material migrado, lesão neural, lesão dural e hematoma são abordados como possíveis causas de insucesso.</w:t>
      </w:r>
    </w:p>
    <w:p w14:paraId="5DE81E0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Hemostasia e descompressão adequadas são princípios importantes, independentemente de a cirurgia ser realizada por técnica aberta, microscópica ou endoscópica.</w:t>
      </w:r>
    </w:p>
    <w:p w14:paraId="2CD516CA" w14:textId="77777777" w:rsidR="003F50E2" w:rsidRPr="003F50E2" w:rsidRDefault="003F50E2" w:rsidP="003F50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F50E2">
        <w:rPr>
          <w:rFonts w:ascii="Times New Roman" w:eastAsia="Times New Roman" w:hAnsi="Times New Roman" w:cs="Times New Roman"/>
          <w:b/>
          <w:bCs/>
          <w:color w:val="000000"/>
          <w:kern w:val="0"/>
          <w:sz w:val="27"/>
          <w:szCs w:val="27"/>
          <w14:ligatures w14:val="none"/>
        </w:rPr>
        <w:t>Dor persistente sem nova compressão</w:t>
      </w:r>
    </w:p>
    <w:p w14:paraId="05D7FCDB"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Fibrose epidural e aracnoidite podem causar dor neuropática de manejo difícil. A repetição de cirurgia sem alvo mecânico claramente definido tende a oferecer resultados menos previsíveis.</w:t>
      </w:r>
    </w:p>
    <w:p w14:paraId="4A0C1D3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Quando não há nova compressão tratável, estratégias de controle da dor, bloqueios ou neuromodulação podem fazer parte do manejo.</w:t>
      </w:r>
    </w:p>
    <w:p w14:paraId="4DCAE2DC"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Aplicação clínica</w:t>
      </w:r>
    </w:p>
    <w:p w14:paraId="7B6DFE1D"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O paciente com dor persistente após cirurgia deve ser reavaliado praticamente como um novo caso. É necessário comparar sintomas antes e depois do procedimento, determinar se houve período de melhora, identificar novo padrão neurológico e revisar a indicação inicial.</w:t>
      </w:r>
    </w:p>
    <w:p w14:paraId="45BAA9D4"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Sintomas nunca aliviados sugerem hipóteses diferentes de sintomas que desapareceram e posteriormente retornaram. Persistência pode indicar diagnóstico equivocado ou descompressão insuficiente; recorrência após intervalo livre de sintomas pode indicar nova hérnia ou outra evolução estrutural.</w:t>
      </w:r>
    </w:p>
    <w:p w14:paraId="2511F74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Antes de reoperar, deve-se demonstrar uma causa que possa ser efetivamente corrigida. Instabilidade, compressão recorrente, infecção ou pseudoartrose oferecem alvos diferentes de uma dor neuropática sem compressão demonstrável.</w:t>
      </w:r>
    </w:p>
    <w:p w14:paraId="3D47CFF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Essa lógica ajuda a evitar uma cadeia de cirurgias sucessivas realizadas para tratar “dor pós-operatória” sem diagnóstico causal.</w:t>
      </w:r>
    </w:p>
    <w:p w14:paraId="0701C532"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Mensagem central</w:t>
      </w:r>
    </w:p>
    <w:p w14:paraId="69F6C4CF"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chamada síndrome da falha da cirurgia da coluna não é uma entidade única. É o resultado final de diferentes combinações de diagnóstico inadequado, seleção incorreta, falha técnica ou complicações pós-operatórias. O tratamento começa pela identificação da causa; uma nova cirurgia somente é racional quando existe um problema anatômico ou mecânico claramente tratável.</w:t>
      </w:r>
    </w:p>
    <w:p w14:paraId="3AE93B80"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Por que este capítulo importa</w:t>
      </w:r>
    </w:p>
    <w:p w14:paraId="209C7279"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 reoperação é uma decisão de grande impacto e pode perpetuar o problema quando não existe um diagnóstico preciso. O capítulo mostra que a melhor prevenção da FBSS começa antes da primeira cirurgia: diagnóstico completo, indicação correta e expectativas realistas. Após uma falha, a pergunta fundamental deixa de ser “qual cirurgia fazer?” e passa a ser “qual é exatamente a causa dos sintomas atuais?”.</w:t>
      </w:r>
    </w:p>
    <w:p w14:paraId="2CE03EAF"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Descritores</w:t>
      </w:r>
    </w:p>
    <w:p w14:paraId="31D1984A"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DeCS:</w:t>
      </w:r>
      <w:r w:rsidRPr="003F50E2">
        <w:rPr>
          <w:rFonts w:ascii="Times New Roman" w:eastAsia="Times New Roman" w:hAnsi="Times New Roman" w:cs="Times New Roman"/>
          <w:color w:val="000000"/>
          <w:kern w:val="0"/>
          <w14:ligatures w14:val="none"/>
        </w:rPr>
        <w:t> Síndrome Pós-Laminectomia; Dor Lombar; Deslocamento do Disco Intervertebral; Ciática; Dor Neuropática; Reoperação; Aracnoidite; Estimulação da Medula Espinal.</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lastRenderedPageBreak/>
        <w:t>MeSH:</w:t>
      </w:r>
      <w:r w:rsidRPr="003F50E2">
        <w:rPr>
          <w:rFonts w:ascii="Times New Roman" w:eastAsia="Times New Roman" w:hAnsi="Times New Roman" w:cs="Times New Roman"/>
          <w:color w:val="000000"/>
          <w:kern w:val="0"/>
          <w14:ligatures w14:val="none"/>
        </w:rPr>
        <w:t> Postlaminectomy Syndrome; Low Back Pain; Intervertebral Disc Displacement; Sciatica; Neuralgia; Reoperation; Arachnoiditis; Spinal Cord Stimulation.</w:t>
      </w:r>
    </w:p>
    <w:p w14:paraId="50CC2B1E"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Cards</w:t>
      </w:r>
    </w:p>
    <w:p w14:paraId="439F0EBE"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Conceito essencial — FBSS não é diagnóstico final</w:t>
      </w:r>
      <w:r w:rsidRPr="003F50E2">
        <w:rPr>
          <w:rFonts w:ascii="Times New Roman" w:eastAsia="Times New Roman" w:hAnsi="Times New Roman" w:cs="Times New Roman"/>
          <w:color w:val="000000"/>
          <w:kern w:val="0"/>
          <w14:ligatures w14:val="none"/>
        </w:rPr>
        <w:br/>
        <w:t>O termo descreve insucesso clínico, mas não explica sua causa. Estenose, instabilidade, hérnia persistente ou recorrente, fibrose, infecção e dor neuropática exigem investigações e tratamentos diferentes.</w:t>
      </w:r>
    </w:p>
    <w:p w14:paraId="480557A1"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Decisão clínica — Só reopere um alvo definido</w:t>
      </w:r>
      <w:r w:rsidRPr="003F50E2">
        <w:rPr>
          <w:rFonts w:ascii="Times New Roman" w:eastAsia="Times New Roman" w:hAnsi="Times New Roman" w:cs="Times New Roman"/>
          <w:color w:val="000000"/>
          <w:kern w:val="0"/>
          <w14:ligatures w14:val="none"/>
        </w:rPr>
        <w:br/>
        <w:t>Uma nova cirurgia é mais racional quando existe uma alteração anatômica ou mecânica que explique o quadro e possa ser corrigida. Dor persistente isoladamente não constitui alvo cirúrgico suficiente.</w:t>
      </w:r>
    </w:p>
    <w:p w14:paraId="0FFF95B5"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Pérola ou alerta — Reconstrua a primeira indicação</w:t>
      </w:r>
      <w:r w:rsidRPr="003F50E2">
        <w:rPr>
          <w:rFonts w:ascii="Times New Roman" w:eastAsia="Times New Roman" w:hAnsi="Times New Roman" w:cs="Times New Roman"/>
          <w:color w:val="000000"/>
          <w:kern w:val="0"/>
          <w14:ligatures w14:val="none"/>
        </w:rPr>
        <w:br/>
        <w:t>Antes de analisar apenas o pós-operatório, reveja o diagnóstico original, a correlação clínico-radiológica e o objetivo da cirurgia. Muitas falhas começam antes da incisão por diagnóstico incompleto ou seleção inadequada do paciente.</w:t>
      </w:r>
    </w:p>
    <w:p w14:paraId="5B1EE88A"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Referências</w:t>
      </w:r>
    </w:p>
    <w:p w14:paraId="4BCBE148"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Armstrong JR. The causes of unsatisfactory results from the operative treatment of lumbar disc lesions. J Bone Joint Surg. 1951;33:31-5.</w:t>
      </w:r>
    </w:p>
    <w:p w14:paraId="678E5741"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Greenwood Jr J, McGuire TH, et al. A study of the causes of failure in the herniated intervertebral disc operation. J Neurosurg. 1952;9:15-20.</w:t>
      </w:r>
    </w:p>
    <w:p w14:paraId="5AB6391F"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Verbiest H. A radicular syndrome from developmental narrowing of the lumbar vertebral canal. J Bone Joint Surg Br. 1954;36-B(2):230-7.</w:t>
      </w:r>
    </w:p>
    <w:p w14:paraId="1BBA324E"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Burton CV, Kirkaldy-Willis WH, Yong KH, Heithoff K. Causes of failure of surgery on the lumbar spine. Clin Orthop. 1981;157.</w:t>
      </w:r>
    </w:p>
    <w:p w14:paraId="51289E38"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Slipman CW, Shin CH, Patel RK, et al. Etiologies of failed back surgery syndrome. Pain Med. 2002;3:200-14.</w:t>
      </w:r>
    </w:p>
    <w:p w14:paraId="1E4AB9EA"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Waguespack A, Schofferman J, Slosar P, Reynolds J. Etiology of long-term failures of lumbar spine surgery. Pain Med. 2002;3:18-22.</w:t>
      </w:r>
    </w:p>
    <w:p w14:paraId="33CB0B3E"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Rodrigues FF, Dozza DC, Oliveira FR, Castro FG. Etiologia da falha da cirurgia da coluna lombar. Arq Neuro-Psiquiatr. 2006;64:13.</w:t>
      </w:r>
    </w:p>
    <w:p w14:paraId="0F7B1D12"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Zaslavski A, Hennemann AS. Análise retrospectiva das causas de falha no tratamento cirúrgico das doenças da coluna vertebral. Coluna/Columna. 2008;7(3):235-40.</w:t>
      </w:r>
    </w:p>
    <w:p w14:paraId="01170353"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Phasant HC. The MMPI as a predictor of outcome in low back surgery. Spine. 1979 Jan-Feb.</w:t>
      </w:r>
    </w:p>
    <w:p w14:paraId="6AE73B13"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Lilly DT, Davison MA, Eldrigde CM, et al. An assessment of nonoperative management strategies in a herniated lumbar disc population. Global Spine J. 2021;11(7):1054-63.</w:t>
      </w:r>
    </w:p>
    <w:p w14:paraId="43D24363"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Petersen T, Juhl CB, Fournier GL. Patients with persistent low back pain and nerve root involvement: operate, or not to operate. Spine. 2020;45(7):483-90.</w:t>
      </w:r>
    </w:p>
    <w:p w14:paraId="746FF92A"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lastRenderedPageBreak/>
        <w:t>Yaman O, Guchkha A, Vaishya S, et al. The role of conservative treatment in lumbar disc herniations: WFNS spine committee recommendations. World Neurosurg. 2024;13(22):100277.</w:t>
      </w:r>
    </w:p>
    <w:p w14:paraId="06B6B60D"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Kreiner S. Evidence-based clinical guideline for the diagnosis and treatment of lumbar disc herniation with radiculopathy. Rev Article. 2014;14:191.</w:t>
      </w:r>
    </w:p>
    <w:p w14:paraId="2A72B284"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Silva TS, Coutinho FBR, Barsotti CE, et al. Avaliação clínica da infiltração facetária no tratamento da dor lombar crônica por síndrome facetária. Coluna/Columna. 2011;10:4.</w:t>
      </w:r>
    </w:p>
    <w:p w14:paraId="0D3748B9"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Toledo LO, Macedo SM, Favaro T. Efetividade da rizotomia facetária por radiofrequência na lombalgia mecânica crônica. Coluna/Columna. 2011;10:4.</w:t>
      </w:r>
    </w:p>
    <w:p w14:paraId="1CEDA1B9"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White AA III, Panjabi MM. The basic kinematics of the human spine. Spine. 1978;3:1.</w:t>
      </w:r>
    </w:p>
    <w:p w14:paraId="6361F8BE"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Sato H, Kikuchi S. The natural history of radiographic instability of the lumbar spine. Spine. 1993;18:14.</w:t>
      </w:r>
    </w:p>
    <w:p w14:paraId="40907640"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Tina S. Circumferential fusion improves outcome in comparison with instrumented posterolateral fusion. Spine. 2006;31(25):2875-80.</w:t>
      </w:r>
    </w:p>
    <w:p w14:paraId="01155E4E"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Evaniew N. Lumbar fusion surgery for patients with back pain and degenerative disc disease. Global Spine J. 2022;12(8):1676-86.</w:t>
      </w:r>
    </w:p>
    <w:p w14:paraId="2BCF7CC7"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Fritsch EW, Heisel J, Rupp S. The failed back surgery syndrome: reasons, intraoperative findings and long-term results. Spine. 1996;21(5):626-33.</w:t>
      </w:r>
    </w:p>
    <w:p w14:paraId="51F298BD"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Imoto R. Surgical outcomes of full-endoscopic lumbar discectomy in the early adoption phase. Asian J Neurosurg. 2022;17(3):474-9.</w:t>
      </w:r>
    </w:p>
    <w:p w14:paraId="62DA63B6"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Chen CM. Surgical outcomes of full endoscopic spinal surgery for lumbar disc herniation over a 10-year period: a retrospective study. J Japon. 2020;15:e0241494.</w:t>
      </w:r>
    </w:p>
    <w:p w14:paraId="6F302591"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Choi CM. Biportal endoscopic spine surgery: considering merits and pitfalls. J Spine Surg. 2020;6:457-65.</w:t>
      </w:r>
    </w:p>
    <w:p w14:paraId="251E0D76"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Choi EH. Effectiveness of repair techniques for spinal dural tears: a systematic review. World Neurosurg. 2021;149:140-7.</w:t>
      </w:r>
    </w:p>
    <w:p w14:paraId="0CF71CFF"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Koh CH. Learning curve of endoscopic lumbar discectomy: a systematic review and meta-analysis. Global Spine J. 2024;15:10.</w:t>
      </w:r>
    </w:p>
    <w:p w14:paraId="7F200DCB"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Ju C, Lee SM. Complications and management of endoscopic spinal surgery. Neurospine. 2023;20(1):56-77.</w:t>
      </w:r>
    </w:p>
    <w:p w14:paraId="0BBE1691"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Sredni S. Farmacoterapia sistêmica da dor neuropática. Revista da Dor. 2016;17:1.</w:t>
      </w:r>
    </w:p>
    <w:p w14:paraId="167468DC"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Lacasse M. Clinical practice guidelines for the diagnosis and treatment of disco-vertebral infection. Pract Guideline. 2023;53(3).</w:t>
      </w:r>
    </w:p>
    <w:p w14:paraId="0AE76B89"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Herren C. Spondylodiscitis: diagnosis and treatment options. Deutsche Ärzteblatt. 2017;114(51-52):875-82.</w:t>
      </w:r>
    </w:p>
    <w:p w14:paraId="6B150F4E"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Naglaa M, Razek A. Epidural fibrosis after lumbar disc surgery: prevention and outcome evaluation. Asian Spine J. 2015;9(3):370-85.</w:t>
      </w:r>
    </w:p>
    <w:p w14:paraId="21F90771" w14:textId="77777777" w:rsidR="003F50E2" w:rsidRPr="003F50E2" w:rsidRDefault="003F50E2" w:rsidP="003F50E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color w:val="000000"/>
          <w:kern w:val="0"/>
          <w14:ligatures w14:val="none"/>
        </w:rPr>
        <w:t>Maillard J. Spinal adhesive arachnoiditis: a literature review. Cureus. 2023;15(1):e33697.</w:t>
      </w:r>
    </w:p>
    <w:p w14:paraId="1E7F393B" w14:textId="77777777" w:rsidR="003F50E2" w:rsidRPr="003F50E2" w:rsidRDefault="003F50E2" w:rsidP="003F50E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3F50E2">
        <w:rPr>
          <w:rFonts w:ascii="Times New Roman" w:eastAsia="Times New Roman" w:hAnsi="Times New Roman" w:cs="Times New Roman"/>
          <w:b/>
          <w:bCs/>
          <w:color w:val="000000"/>
          <w:kern w:val="0"/>
          <w:sz w:val="36"/>
          <w:szCs w:val="36"/>
          <w14:ligatures w14:val="none"/>
        </w:rPr>
        <w:t>Metadados</w:t>
      </w:r>
    </w:p>
    <w:p w14:paraId="11C34143" w14:textId="77777777" w:rsidR="003F50E2" w:rsidRPr="003F50E2" w:rsidRDefault="003F50E2" w:rsidP="003F50E2">
      <w:pPr>
        <w:spacing w:before="100" w:beforeAutospacing="1" w:after="100" w:afterAutospacing="1" w:line="240" w:lineRule="auto"/>
        <w:rPr>
          <w:rFonts w:ascii="Times New Roman" w:eastAsia="Times New Roman" w:hAnsi="Times New Roman" w:cs="Times New Roman"/>
          <w:color w:val="000000"/>
          <w:kern w:val="0"/>
          <w14:ligatures w14:val="none"/>
        </w:rPr>
      </w:pPr>
      <w:r w:rsidRPr="003F50E2">
        <w:rPr>
          <w:rFonts w:ascii="Times New Roman" w:eastAsia="Times New Roman" w:hAnsi="Times New Roman" w:cs="Times New Roman"/>
          <w:b/>
          <w:bCs/>
          <w:color w:val="000000"/>
          <w:kern w:val="0"/>
          <w14:ligatures w14:val="none"/>
        </w:rPr>
        <w:t>Título SEO:</w:t>
      </w:r>
      <w:r w:rsidRPr="003F50E2">
        <w:rPr>
          <w:rFonts w:ascii="Times New Roman" w:eastAsia="Times New Roman" w:hAnsi="Times New Roman" w:cs="Times New Roman"/>
          <w:color w:val="000000"/>
          <w:kern w:val="0"/>
          <w14:ligatures w14:val="none"/>
        </w:rPr>
        <w:t> Síndrome da falha da cirurgia da coluna vertebral</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Meta descrição:</w:t>
      </w:r>
      <w:r w:rsidRPr="003F50E2">
        <w:rPr>
          <w:rFonts w:ascii="Times New Roman" w:eastAsia="Times New Roman" w:hAnsi="Times New Roman" w:cs="Times New Roman"/>
          <w:color w:val="000000"/>
          <w:kern w:val="0"/>
          <w14:ligatures w14:val="none"/>
        </w:rPr>
        <w:t> Entenda as causas de falha após cirurgia lombar, o papel da imagem e os princípios para distinguir reoperação indicada de dor sem alvo cirúrgico.</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Resumo de chamada:</w:t>
      </w:r>
      <w:r w:rsidRPr="003F50E2">
        <w:rPr>
          <w:rFonts w:ascii="Times New Roman" w:eastAsia="Times New Roman" w:hAnsi="Times New Roman" w:cs="Times New Roman"/>
          <w:color w:val="000000"/>
          <w:kern w:val="0"/>
          <w14:ligatures w14:val="none"/>
        </w:rPr>
        <w:t xml:space="preserve"> Diagnóstico, seleção do paciente e investigação das principais causas de </w:t>
      </w:r>
      <w:r w:rsidRPr="003F50E2">
        <w:rPr>
          <w:rFonts w:ascii="Times New Roman" w:eastAsia="Times New Roman" w:hAnsi="Times New Roman" w:cs="Times New Roman"/>
          <w:color w:val="000000"/>
          <w:kern w:val="0"/>
          <w14:ligatures w14:val="none"/>
        </w:rPr>
        <w:lastRenderedPageBreak/>
        <w:t>persistência ou recorrência dos sintomas após cirurgia da coluna lombar.</w:t>
      </w:r>
      <w:r w:rsidRPr="003F50E2">
        <w:rPr>
          <w:rFonts w:ascii="Times New Roman" w:eastAsia="Times New Roman" w:hAnsi="Times New Roman" w:cs="Times New Roman"/>
          <w:color w:val="000000"/>
          <w:kern w:val="0"/>
          <w14:ligatures w14:val="none"/>
        </w:rPr>
        <w:br/>
      </w:r>
      <w:r w:rsidRPr="003F50E2">
        <w:rPr>
          <w:rFonts w:ascii="Times New Roman" w:eastAsia="Times New Roman" w:hAnsi="Times New Roman" w:cs="Times New Roman"/>
          <w:b/>
          <w:bCs/>
          <w:color w:val="000000"/>
          <w:kern w:val="0"/>
          <w14:ligatures w14:val="none"/>
        </w:rPr>
        <w:t>Slug:</w:t>
      </w:r>
      <w:r w:rsidRPr="003F50E2">
        <w:rPr>
          <w:rFonts w:ascii="Times New Roman" w:eastAsia="Times New Roman" w:hAnsi="Times New Roman" w:cs="Times New Roman"/>
          <w:color w:val="000000"/>
          <w:kern w:val="0"/>
          <w14:ligatures w14:val="none"/>
        </w:rPr>
        <w:t> </w:t>
      </w:r>
      <w:r w:rsidRPr="003F50E2">
        <w:rPr>
          <w:rFonts w:ascii="Courier New" w:eastAsia="Times New Roman" w:hAnsi="Courier New" w:cs="Courier New"/>
          <w:color w:val="000000"/>
          <w:kern w:val="0"/>
          <w:sz w:val="20"/>
          <w:szCs w:val="20"/>
          <w14:ligatures w14:val="none"/>
        </w:rPr>
        <w:t>sindrome-falha-cirurgia-coluna</w:t>
      </w:r>
    </w:p>
    <w:p w14:paraId="0AAB5CFE" w14:textId="77777777" w:rsidR="003F50E2" w:rsidRPr="003F50E2" w:rsidRDefault="00454BF6" w:rsidP="003F50E2">
      <w:pPr>
        <w:spacing w:after="0" w:line="240" w:lineRule="auto"/>
        <w:rPr>
          <w:rFonts w:ascii="Times New Roman" w:eastAsia="Times New Roman" w:hAnsi="Times New Roman" w:cs="Times New Roman"/>
          <w:kern w:val="0"/>
          <w14:ligatures w14:val="none"/>
        </w:rPr>
      </w:pPr>
      <w:r w:rsidRPr="00454BF6">
        <w:rPr>
          <w:rFonts w:ascii="Times New Roman" w:eastAsia="Times New Roman" w:hAnsi="Times New Roman" w:cs="Times New Roman"/>
          <w:noProof/>
          <w:kern w:val="0"/>
        </w:rPr>
        <w:pict w14:anchorId="7460665F">
          <v:rect id="_x0000_i1025" style="width:0;height:1.5pt" o:hralign="center" o:hrstd="t" o:hr="t" fillcolor="#a0a0a0" stroked="f"/>
        </w:pict>
      </w:r>
    </w:p>
    <w:p w14:paraId="54C312C4" w14:textId="77777777" w:rsidR="003F50E2" w:rsidRDefault="003F50E2"/>
    <w:sectPr w:rsidR="003F50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96842"/>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E1F38"/>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F617C"/>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8083F"/>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C17BE"/>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722C60"/>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C1726E"/>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9A0421"/>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118019">
    <w:abstractNumId w:val="6"/>
  </w:num>
  <w:num w:numId="2" w16cid:durableId="418602610">
    <w:abstractNumId w:val="4"/>
  </w:num>
  <w:num w:numId="3" w16cid:durableId="457384151">
    <w:abstractNumId w:val="2"/>
  </w:num>
  <w:num w:numId="4" w16cid:durableId="70128260">
    <w:abstractNumId w:val="0"/>
  </w:num>
  <w:num w:numId="5" w16cid:durableId="1330720501">
    <w:abstractNumId w:val="1"/>
  </w:num>
  <w:num w:numId="6" w16cid:durableId="470245143">
    <w:abstractNumId w:val="3"/>
  </w:num>
  <w:num w:numId="7" w16cid:durableId="523833167">
    <w:abstractNumId w:val="5"/>
  </w:num>
  <w:num w:numId="8" w16cid:durableId="17225939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E2"/>
    <w:rsid w:val="002259EB"/>
    <w:rsid w:val="003F50E2"/>
    <w:rsid w:val="00454BF6"/>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8A85"/>
  <w15:chartTrackingRefBased/>
  <w15:docId w15:val="{0EC17754-5F46-4D40-89E7-7131AFF9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5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5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0E2"/>
    <w:rPr>
      <w:rFonts w:eastAsiaTheme="majorEastAsia" w:cstheme="majorBidi"/>
      <w:color w:val="272727" w:themeColor="text1" w:themeTint="D8"/>
    </w:rPr>
  </w:style>
  <w:style w:type="paragraph" w:styleId="Title">
    <w:name w:val="Title"/>
    <w:basedOn w:val="Normal"/>
    <w:next w:val="Normal"/>
    <w:link w:val="TitleChar"/>
    <w:uiPriority w:val="10"/>
    <w:qFormat/>
    <w:rsid w:val="003F5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0E2"/>
    <w:pPr>
      <w:spacing w:before="160"/>
      <w:jc w:val="center"/>
    </w:pPr>
    <w:rPr>
      <w:i/>
      <w:iCs/>
      <w:color w:val="404040" w:themeColor="text1" w:themeTint="BF"/>
    </w:rPr>
  </w:style>
  <w:style w:type="character" w:customStyle="1" w:styleId="QuoteChar">
    <w:name w:val="Quote Char"/>
    <w:basedOn w:val="DefaultParagraphFont"/>
    <w:link w:val="Quote"/>
    <w:uiPriority w:val="29"/>
    <w:rsid w:val="003F50E2"/>
    <w:rPr>
      <w:i/>
      <w:iCs/>
      <w:color w:val="404040" w:themeColor="text1" w:themeTint="BF"/>
    </w:rPr>
  </w:style>
  <w:style w:type="paragraph" w:styleId="ListParagraph">
    <w:name w:val="List Paragraph"/>
    <w:basedOn w:val="Normal"/>
    <w:uiPriority w:val="34"/>
    <w:qFormat/>
    <w:rsid w:val="003F50E2"/>
    <w:pPr>
      <w:ind w:left="720"/>
      <w:contextualSpacing/>
    </w:pPr>
  </w:style>
  <w:style w:type="character" w:styleId="IntenseEmphasis">
    <w:name w:val="Intense Emphasis"/>
    <w:basedOn w:val="DefaultParagraphFont"/>
    <w:uiPriority w:val="21"/>
    <w:qFormat/>
    <w:rsid w:val="003F50E2"/>
    <w:rPr>
      <w:i/>
      <w:iCs/>
      <w:color w:val="0F4761" w:themeColor="accent1" w:themeShade="BF"/>
    </w:rPr>
  </w:style>
  <w:style w:type="paragraph" w:styleId="IntenseQuote">
    <w:name w:val="Intense Quote"/>
    <w:basedOn w:val="Normal"/>
    <w:next w:val="Normal"/>
    <w:link w:val="IntenseQuoteChar"/>
    <w:uiPriority w:val="30"/>
    <w:qFormat/>
    <w:rsid w:val="003F5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0E2"/>
    <w:rPr>
      <w:i/>
      <w:iCs/>
      <w:color w:val="0F4761" w:themeColor="accent1" w:themeShade="BF"/>
    </w:rPr>
  </w:style>
  <w:style w:type="character" w:styleId="IntenseReference">
    <w:name w:val="Intense Reference"/>
    <w:basedOn w:val="DefaultParagraphFont"/>
    <w:uiPriority w:val="32"/>
    <w:qFormat/>
    <w:rsid w:val="003F50E2"/>
    <w:rPr>
      <w:b/>
      <w:bCs/>
      <w:smallCaps/>
      <w:color w:val="0F4761" w:themeColor="accent1" w:themeShade="BF"/>
      <w:spacing w:val="5"/>
    </w:rPr>
  </w:style>
  <w:style w:type="paragraph" w:customStyle="1" w:styleId="msonormal0">
    <w:name w:val="msonormal"/>
    <w:basedOn w:val="Normal"/>
    <w:rsid w:val="003F50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F50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F50E2"/>
  </w:style>
  <w:style w:type="character" w:styleId="Strong">
    <w:name w:val="Strong"/>
    <w:basedOn w:val="DefaultParagraphFont"/>
    <w:uiPriority w:val="22"/>
    <w:qFormat/>
    <w:rsid w:val="003F50E2"/>
    <w:rPr>
      <w:b/>
      <w:bCs/>
    </w:rPr>
  </w:style>
  <w:style w:type="character" w:styleId="Emphasis">
    <w:name w:val="Emphasis"/>
    <w:basedOn w:val="DefaultParagraphFont"/>
    <w:uiPriority w:val="20"/>
    <w:qFormat/>
    <w:rsid w:val="003F50E2"/>
    <w:rPr>
      <w:i/>
      <w:iCs/>
    </w:rPr>
  </w:style>
  <w:style w:type="character" w:styleId="HTMLCode">
    <w:name w:val="HTML Code"/>
    <w:basedOn w:val="DefaultParagraphFont"/>
    <w:uiPriority w:val="99"/>
    <w:semiHidden/>
    <w:unhideWhenUsed/>
    <w:rsid w:val="003F50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42</Pages>
  <Words>12378</Words>
  <Characters>86652</Characters>
  <Application>Microsoft Office Word</Application>
  <DocSecurity>0</DocSecurity>
  <Lines>14442</Lines>
  <Paragraphs>5825</Paragraphs>
  <ScaleCrop>false</ScaleCrop>
  <Company/>
  <LinksUpToDate>false</LinksUpToDate>
  <CharactersWithSpaces>93205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2026-08-21T20:52:00Z</dcterms:created>
  <dcterms:modified xsi:type="dcterms:W3CDTF">2026-08-21T20:57:00Z</dcterms:modified>
</cp:coreProperties>
</file>