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2000"/>
      </w:pPr>
    </w:p>
    <w:p>
      <w:pPr>
        <w:spacing w:after="100"/>
        <w:jc w:val="center"/>
      </w:pPr>
      <w:r>
        <w:rPr>
          <w:rFonts w:ascii="Arial" w:cs="Arial" w:eastAsia="Arial" w:hAnsi="Arial"/>
          <w:color w:val="4BACC6"/>
          <w:spacing w:val="300"/>
          <w:sz w:val="20"/>
          <w:szCs w:val="20"/>
        </w:rPr>
        <w:t xml:space="preserve">PRODUCT DEVELOPMENT PLAN</w:t>
      </w:r>
    </w:p>
    <w:p>
      <w:pPr>
        <w:pBdr>
          <w:bottom w:val="single" w:color="4BACC6" w:sz="6" w:space="8"/>
        </w:pBdr>
        <w:spacing w:after="300"/>
        <w:jc w:val="center"/>
      </w:pPr>
    </w:p>
    <w:p>
      <w:pPr>
        <w:spacing w:after="100"/>
        <w:jc w:val="center"/>
      </w:pPr>
      <w:r>
        <w:rPr>
          <w:rFonts w:ascii="Arial" w:cs="Arial" w:eastAsia="Arial" w:hAnsi="Arial"/>
          <w:b/>
          <w:bCs/>
          <w:color w:val="1B3A5C"/>
          <w:sz w:val="72"/>
          <w:szCs w:val="72"/>
        </w:rPr>
        <w:t xml:space="preserve">RouteAI</w:t>
      </w:r>
    </w:p>
    <w:p>
      <w:pPr>
        <w:spacing w:after="80"/>
        <w:jc w:val="center"/>
      </w:pPr>
      <w:r>
        <w:rPr>
          <w:rFonts w:ascii="Arial" w:cs="Arial" w:eastAsia="Arial" w:hAnsi="Arial"/>
          <w:color w:val="2E75B6"/>
          <w:sz w:val="28"/>
          <w:szCs w:val="28"/>
        </w:rPr>
        <w:t xml:space="preserve">LLM-Powered EDA Platform for PCB Design</w:t>
      </w:r>
    </w:p>
    <w:p>
      <w:pPr>
        <w:spacing w:after="60"/>
        <w:jc w:val="center"/>
      </w:pPr>
      <w:r>
        <w:rPr>
          <w:rFonts w:ascii="Arial" w:cs="Arial" w:eastAsia="Arial" w:hAnsi="Arial"/>
          <w:color w:val="666666"/>
          <w:sz w:val="22"/>
          <w:szCs w:val="22"/>
        </w:rPr>
        <w:t xml:space="preserve">Schematic Capture, Intelligent Routing &amp; Design Review</w:t>
      </w:r>
    </w:p>
    <w:p>
      <w:pPr>
        <w:spacing w:after="600" w:before="600"/>
      </w:pPr>
    </w:p>
    <w:p>
      <w:pPr>
        <w:spacing w:after="60"/>
        <w:jc w:val="center"/>
      </w:pPr>
      <w:r>
        <w:rPr>
          <w:rFonts w:ascii="Arial" w:cs="Arial" w:eastAsia="Arial" w:hAnsi="Arial"/>
          <w:color w:val="999999"/>
          <w:sz w:val="22"/>
          <w:szCs w:val="22"/>
        </w:rPr>
        <w:t xml:space="preserve">Version 1.0  |  March 2026</w:t>
      </w:r>
    </w:p>
    <w:p>
      <w:pPr>
        <w:spacing w:after="60"/>
        <w:jc w:val="center"/>
      </w:pPr>
      <w:r>
        <w:rPr>
          <w:rFonts w:ascii="Arial" w:cs="Arial" w:eastAsia="Arial" w:hAnsi="Arial"/>
          <w:b/>
          <w:bCs/>
          <w:color w:val="E65100"/>
          <w:spacing w:val="200"/>
          <w:sz w:val="18"/>
          <w:szCs w:val="18"/>
        </w:rPr>
        <w:t xml:space="preserve">CONFIDENTIAL</w:t>
      </w:r>
    </w:p>
    <w:p>
      <w:pPr>
        <w:spacing w:after="800" w:before="800"/>
      </w:pPr>
    </w:p>
    <w:p>
      <w:pPr>
        <w:jc w:val="center"/>
      </w:pPr>
      <w:r>
        <w:rPr>
          <w:rFonts w:ascii="Arial" w:cs="Arial" w:eastAsia="Arial" w:hAnsi="Arial"/>
          <w:color w:val="666666"/>
          <w:sz w:val="20"/>
          <w:szCs w:val="20"/>
        </w:rPr>
        <w:t xml:space="preserve">Prepared by: Luiz Guilherme Martinho Sampaio Ito</w:t>
      </w:r>
    </w:p>
    <w:p>
      <w:pPr>
        <w:jc w:val="center"/>
      </w:pPr>
      <w:r>
        <w:rPr>
          <w:rFonts w:ascii="Arial" w:cs="Arial" w:eastAsia="Arial" w:hAnsi="Arial"/>
          <w:color w:val="999999"/>
          <w:sz w:val="18"/>
          <w:szCs w:val="18"/>
        </w:rPr>
        <w:t xml:space="preserve">Senior Firmware &amp; Hardware Engineer</w:t>
      </w:r>
    </w:p>
    <w:r>
      <w:br w:type="page"/>
    </w:r>
    <w:p>
      <w:pPr>
        <w:sectPr>
          <w:pgSz w:w="12240" w:h="15840" w:orient="portrait"/>
          <w:pgMar w:top="1440" w:right="1440" w:bottom="1440" w:left="1440" w:header="708" w:footer="708" w:gutter="0"/>
          <w:pgNumType/>
          <w:docGrid w:linePitch="360"/>
        </w:sectPr>
      </w:pPr>
    </w:p>
    <w:p>
      <w:pPr>
        <w:pStyle w:val="Heading1"/>
        <w:spacing w:after="200" w:before="360"/>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r>
      <w:br w:type="page"/>
    </w:r>
    <w:p>
      <w:pPr>
        <w:pStyle w:val="Heading1"/>
        <w:spacing w:after="200" w:before="360"/>
      </w:pPr>
      <w:r>
        <w:t xml:space="preserve">1. Executive Summary</w:t>
      </w:r>
    </w:p>
    <w:p>
      <w:pPr>
        <w:spacing w:after="140" w:line="276"/>
        <w:jc w:val="left"/>
      </w:pPr>
      <w:r>
        <w:rPr>
          <w:rFonts w:ascii="Arial" w:cs="Arial" w:eastAsia="Arial" w:hAnsi="Arial"/>
          <w:b/>
          <w:bCs/>
          <w:color w:val="2E75B6"/>
          <w:sz w:val="22"/>
          <w:szCs w:val="22"/>
        </w:rPr>
        <w:t xml:space="preserve">RouteAI</w:t>
      </w:r>
      <w:r>
        <w:rPr>
          <w:rFonts w:ascii="Arial" w:cs="Arial" w:eastAsia="Arial" w:hAnsi="Arial"/>
          <w:color w:val="333333"/>
          <w:sz w:val="22"/>
          <w:szCs w:val="22"/>
        </w:rPr>
        <w:t xml:space="preserve"> is an LLM-powered EDA platform that fundamentally transforms PCB design by treating the AI as a </w:t>
      </w:r>
      <w:r>
        <w:rPr>
          <w:rFonts w:ascii="Arial" w:cs="Arial" w:eastAsia="Arial" w:hAnsi="Arial"/>
          <w:b/>
          <w:bCs/>
          <w:color w:val="333333"/>
          <w:sz w:val="22"/>
          <w:szCs w:val="22"/>
        </w:rPr>
        <w:t xml:space="preserve">specialist co-engineer</w:t>
      </w:r>
      <w:r>
        <w:rPr>
          <w:rFonts w:ascii="Arial" w:cs="Arial" w:eastAsia="Arial" w:hAnsi="Arial"/>
          <w:color w:val="333333"/>
          <w:sz w:val="22"/>
          <w:szCs w:val="22"/>
        </w:rPr>
        <w:t xml:space="preserve"> - not merely an assistant. The platform handles schematic capture, intelligent routing, design rule generation, and signal integrity analysis, with the human engineer acting as reviewer and final decision-maker - mirroring the paradigm of AI-assisted code generation.</w:t>
      </w:r>
    </w:p>
    <w:p>
      <w:pPr>
        <w:spacing w:after="140" w:line="276"/>
        <w:jc w:val="left"/>
      </w:pPr>
      <w:r>
        <w:rPr>
          <w:rFonts w:ascii="Arial" w:cs="Arial" w:eastAsia="Arial" w:hAnsi="Arial"/>
          <w:color w:val="333333"/>
          <w:sz w:val="22"/>
          <w:szCs w:val="22"/>
        </w:rPr>
        <w:t xml:space="preserve">The core differentiator is a specialized EDA-LLM that combines deep domain knowledge (IPC standards, manufacturer design guides, signal integrity theory, thermal management) with formal verification through deterministic solvers. Every suggestion the LLM makes is validated by physics-based engines before presentation to the engineer, achieving zero-hallucination on critical design parameters.</w:t>
      </w:r>
    </w:p>
    <w:p>
      <w:pPr>
        <w:pStyle w:val="Heading2"/>
        <w:spacing w:after="160" w:before="300"/>
      </w:pPr>
      <w:r>
        <w:t xml:space="preserve">1.1 Product Vision</w:t>
      </w:r>
    </w:p>
    <w:p>
      <w:pPr>
        <w:spacing w:after="140" w:line="276"/>
        <w:jc w:val="left"/>
      </w:pPr>
      <w:r>
        <w:rPr>
          <w:rFonts w:ascii="Arial" w:cs="Arial" w:eastAsia="Arial" w:hAnsi="Arial"/>
          <w:color w:val="333333"/>
          <w:sz w:val="22"/>
          <w:szCs w:val="22"/>
        </w:rPr>
        <w:t xml:space="preserve">The engineer describes intent in natural language or through schematic capture. RouteAI generates the complete PCB layout: component placement, routing, stack-up design, impedance control, and DRC-clean outputs. The engineer reviews, iterates via conversation, and exports production-ready Gerbers.</w:t>
      </w:r>
    </w:p>
    <w:p>
      <w:pPr>
        <w:pStyle w:val="Heading2"/>
        <w:spacing w:after="160" w:before="300"/>
      </w:pPr>
      <w:r>
        <w:t xml:space="preserve">1.2 Key Metrics (V1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Metric</w:t>
            </w:r>
          </w:p>
        </w:tc>
        <w:tc>
          <w:tcPr>
            <w:tcW w:type="dxa" w:w="30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w:t>
            </w:r>
          </w:p>
        </w:tc>
        <w:tc>
          <w:tcPr>
            <w:tcW w:type="dxa" w:w="286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Validation</w:t>
            </w:r>
          </w:p>
        </w:tc>
      </w:tr>
      <w:tr>
        <w:tc>
          <w:tcPr>
            <w:tcW w:type="dxa" w:w="35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DRC Pass Rate (auto-routed)</w:t>
            </w:r>
          </w:p>
        </w:tc>
        <w:tc>
          <w:tcPr>
            <w:tcW w:type="dxa" w:w="30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99.5%+ on 2-4 layer boards</w:t>
            </w:r>
          </w:p>
        </w:tc>
        <w:tc>
          <w:tcPr>
            <w:tcW w:type="dxa" w:w="28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Benchmark vs KiCad Freerouter</w:t>
            </w:r>
          </w:p>
        </w:tc>
      </w:tr>
      <w:tr>
        <w:tc>
          <w:tcPr>
            <w:tcW w:type="dxa" w:w="35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Routing Completion</w:t>
            </w:r>
          </w:p>
        </w:tc>
        <w:tc>
          <w:tcPr>
            <w:tcW w:type="dxa" w:w="30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95%+ nets auto-completed</w:t>
            </w:r>
          </w:p>
        </w:tc>
        <w:tc>
          <w:tcPr>
            <w:tcW w:type="dxa" w:w="28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100-net reference designs</w:t>
            </w:r>
          </w:p>
        </w:tc>
      </w:tr>
      <w:tr>
        <w:tc>
          <w:tcPr>
            <w:tcW w:type="dxa" w:w="35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Hallucination Rate (design rules)</w:t>
            </w:r>
          </w:p>
        </w:tc>
        <w:tc>
          <w:tcPr>
            <w:tcW w:type="dxa" w:w="30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 on safety-critical params</w:t>
            </w:r>
          </w:p>
        </w:tc>
        <w:tc>
          <w:tcPr>
            <w:tcW w:type="dxa" w:w="28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Formal verification pipeline</w:t>
            </w:r>
          </w:p>
        </w:tc>
      </w:tr>
      <w:tr>
        <w:tc>
          <w:tcPr>
            <w:tcW w:type="dxa" w:w="35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Latency (single net route)</w:t>
            </w:r>
          </w:p>
        </w:tc>
        <w:tc>
          <w:tcPr>
            <w:tcW w:type="dxa" w:w="30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&lt; 2s P95</w:t>
            </w:r>
          </w:p>
        </w:tc>
        <w:tc>
          <w:tcPr>
            <w:tcW w:type="dxa" w:w="28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Benchmark suite</w:t>
            </w:r>
          </w:p>
        </w:tc>
      </w:tr>
      <w:tr>
        <w:tc>
          <w:tcPr>
            <w:tcW w:type="dxa" w:w="35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Supported Formats</w:t>
            </w:r>
          </w:p>
        </w:tc>
        <w:tc>
          <w:tcPr>
            <w:tcW w:type="dxa" w:w="30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KiCad, Eagle, ODB++</w:t>
            </w:r>
          </w:p>
        </w:tc>
        <w:tc>
          <w:tcPr>
            <w:tcW w:type="dxa" w:w="28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Round-trip fidelity tests</w:t>
            </w:r>
          </w:p>
        </w:tc>
      </w:tr>
      <w:tr>
        <w:tc>
          <w:tcPr>
            <w:tcW w:type="dxa" w:w="35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SI Analysis Accuracy</w:t>
            </w:r>
          </w:p>
        </w:tc>
        <w:tc>
          <w:tcPr>
            <w:tcW w:type="dxa" w:w="30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 vs HFSS reference</w:t>
            </w:r>
          </w:p>
        </w:tc>
        <w:tc>
          <w:tcPr>
            <w:tcW w:type="dxa" w:w="28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Correlation study</w:t>
            </w:r>
          </w:p>
        </w:tc>
      </w:tr>
    </w:tbl>
    <w:p>
      <w:pPr>
        <w:spacing w:after="100" w:before="100"/>
      </w:pPr>
    </w:p>
    <w:r>
      <w:br w:type="page"/>
    </w:r>
    <w:p>
      <w:pPr>
        <w:pStyle w:val="Heading1"/>
        <w:spacing w:after="200" w:before="360"/>
      </w:pPr>
      <w:r>
        <w:t xml:space="preserve">2. Anti-Hallucination Architecture</w:t>
      </w:r>
    </w:p>
    <w:p>
      <w:pPr>
        <w:spacing w:after="140" w:line="276"/>
        <w:jc w:val="left"/>
      </w:pPr>
      <w:r>
        <w:rPr>
          <w:rFonts w:ascii="Arial" w:cs="Arial" w:eastAsia="Arial" w:hAnsi="Arial"/>
          <w:color w:val="333333"/>
          <w:sz w:val="22"/>
          <w:szCs w:val="22"/>
        </w:rPr>
        <w:t xml:space="preserve">The single most critical differentiator of RouteAI is guaranteed correctness. LLMs are probabilistic; EDA requires deterministic accuracy. The architecture solves this through a layered verification system where the LLM proposes and deterministic engines dispose.</w:t>
      </w:r>
    </w:p>
    <w:p>
      <w:pPr>
        <w:pStyle w:val="Heading2"/>
        <w:spacing w:after="160" w:before="300"/>
      </w:pPr>
      <w:r>
        <w:t xml:space="preserve">2.1 The Propose-Verify-Commit Pipeline</w:t>
      </w:r>
    </w:p>
    <w:p>
      <w:pPr>
        <w:spacing w:after="140" w:line="276"/>
        <w:jc w:val="left"/>
      </w:pPr>
      <w:r>
        <w:rPr>
          <w:rFonts w:ascii="Arial" w:cs="Arial" w:eastAsia="Arial" w:hAnsi="Arial"/>
          <w:color w:val="333333"/>
          <w:sz w:val="22"/>
          <w:szCs w:val="22"/>
        </w:rPr>
        <w:t xml:space="preserve">Every LLM output passes through three gates before reaching the engineer:</w:t>
      </w:r>
    </w:p>
    <w:p>
      <w:pPr>
        <w:pStyle w:val="Heading3"/>
        <w:spacing w:after="120" w:before="240"/>
      </w:pPr>
      <w:r>
        <w:t xml:space="preserve">Gate 1: Domain-Constrained Generation</w:t>
      </w:r>
    </w:p>
    <w:p>
      <w:pPr>
        <w:pStyle w:val="ListParagraph"/>
        <w:numPr>
          <w:ilvl w:val="0"/>
          <w:numId w:val="2"/>
        </w:numPr>
        <w:spacing w:after="80" w:line="276"/>
      </w:pPr>
      <w:r>
        <w:rPr>
          <w:rFonts w:ascii="Arial" w:cs="Arial" w:eastAsia="Arial" w:hAnsi="Arial"/>
          <w:b/>
          <w:bCs/>
          <w:color w:val="333333"/>
          <w:sz w:val="22"/>
          <w:szCs w:val="22"/>
        </w:rPr>
        <w:t xml:space="preserve">Structured output only: </w:t>
      </w:r>
      <w:r>
        <w:rPr>
          <w:rFonts w:ascii="Arial" w:cs="Arial" w:eastAsia="Arial" w:hAnsi="Arial"/>
          <w:color w:val="333333"/>
          <w:sz w:val="22"/>
          <w:szCs w:val="22"/>
        </w:rPr>
        <w:t xml:space="preserve">The LLM never outputs free-form design data. All outputs are typed JSON schemas (constraint definitions, placement coordinates, routing directives) validated against formal schemas before parsing.</w:t>
      </w:r>
    </w:p>
    <w:p>
      <w:pPr>
        <w:pStyle w:val="ListParagraph"/>
        <w:numPr>
          <w:ilvl w:val="0"/>
          <w:numId w:val="2"/>
        </w:numPr>
        <w:spacing w:after="80" w:line="276"/>
      </w:pPr>
      <w:r>
        <w:rPr>
          <w:rFonts w:ascii="Arial" w:cs="Arial" w:eastAsia="Arial" w:hAnsi="Arial"/>
          <w:b/>
          <w:bCs/>
          <w:color w:val="333333"/>
          <w:sz w:val="22"/>
          <w:szCs w:val="22"/>
        </w:rPr>
        <w:t xml:space="preserve">Grounded reasoning: </w:t>
      </w:r>
      <w:r>
        <w:rPr>
          <w:rFonts w:ascii="Arial" w:cs="Arial" w:eastAsia="Arial" w:hAnsi="Arial"/>
          <w:color w:val="333333"/>
          <w:sz w:val="22"/>
          <w:szCs w:val="22"/>
        </w:rPr>
        <w:t xml:space="preserve">Every design decision references a specific source - IPC standard clause, manufacturer datasheet page, or physics equation. The LLM must cite its source or flag the suggestion as heuristic.</w:t>
      </w:r>
    </w:p>
    <w:p>
      <w:pPr>
        <w:pStyle w:val="ListParagraph"/>
        <w:numPr>
          <w:ilvl w:val="0"/>
          <w:numId w:val="2"/>
        </w:numPr>
        <w:spacing w:after="80" w:line="276"/>
      </w:pPr>
      <w:r>
        <w:rPr>
          <w:rFonts w:ascii="Arial" w:cs="Arial" w:eastAsia="Arial" w:hAnsi="Arial"/>
          <w:b/>
          <w:bCs/>
          <w:color w:val="333333"/>
          <w:sz w:val="22"/>
          <w:szCs w:val="22"/>
        </w:rPr>
        <w:t xml:space="preserve">Confidence scoring: </w:t>
      </w:r>
      <w:r>
        <w:rPr>
          <w:rFonts w:ascii="Arial" w:cs="Arial" w:eastAsia="Arial" w:hAnsi="Arial"/>
          <w:color w:val="333333"/>
          <w:sz w:val="22"/>
          <w:szCs w:val="22"/>
        </w:rPr>
        <w:t xml:space="preserve">Each suggestion includes a confidence field (0.0-1.0). Suggestions below 0.8 are flagged for engineer review. Safety-critical parameters (clearance, creepage, impedance) require 0.95+ or automatic rejection.</w:t>
      </w:r>
    </w:p>
    <w:p>
      <w:pPr>
        <w:pStyle w:val="Heading3"/>
        <w:spacing w:after="120" w:before="240"/>
      </w:pPr>
      <w:r>
        <w:t xml:space="preserve">Gate 2: Deterministic Verification</w:t>
      </w:r>
    </w:p>
    <w:p>
      <w:pPr>
        <w:pStyle w:val="ListParagraph"/>
        <w:numPr>
          <w:ilvl w:val="0"/>
          <w:numId w:val="2"/>
        </w:numPr>
        <w:spacing w:after="80" w:line="276"/>
      </w:pPr>
      <w:r>
        <w:rPr>
          <w:rFonts w:ascii="Arial" w:cs="Arial" w:eastAsia="Arial" w:hAnsi="Arial"/>
          <w:b/>
          <w:bCs/>
          <w:color w:val="333333"/>
          <w:sz w:val="22"/>
          <w:szCs w:val="22"/>
        </w:rPr>
        <w:t xml:space="preserve">DRC Engine: </w:t>
      </w:r>
      <w:r>
        <w:rPr>
          <w:rFonts w:ascii="Arial" w:cs="Arial" w:eastAsia="Arial" w:hAnsi="Arial"/>
          <w:color w:val="333333"/>
          <w:sz w:val="22"/>
          <w:szCs w:val="22"/>
        </w:rPr>
        <w:t xml:space="preserve">Every placement and route is checked against the full design rule set using computational geometry (Clipper2 library). No approximations - exact polygon intersection, annular ring calculation, acid trap detection.</w:t>
      </w:r>
    </w:p>
    <w:p>
      <w:pPr>
        <w:pStyle w:val="ListParagraph"/>
        <w:numPr>
          <w:ilvl w:val="0"/>
          <w:numId w:val="2"/>
        </w:numPr>
        <w:spacing w:after="80" w:line="276"/>
      </w:pPr>
      <w:r>
        <w:rPr>
          <w:rFonts w:ascii="Arial" w:cs="Arial" w:eastAsia="Arial" w:hAnsi="Arial"/>
          <w:b/>
          <w:bCs/>
          <w:color w:val="333333"/>
          <w:sz w:val="22"/>
          <w:szCs w:val="22"/>
        </w:rPr>
        <w:t xml:space="preserve">Physics Engine: </w:t>
      </w:r>
      <w:r>
        <w:rPr>
          <w:rFonts w:ascii="Arial" w:cs="Arial" w:eastAsia="Arial" w:hAnsi="Arial"/>
          <w:color w:val="333333"/>
          <w:sz w:val="22"/>
          <w:szCs w:val="22"/>
        </w:rPr>
        <w:t xml:space="preserve">Impedance calculations use closed-form microstrip/stripline equations (Hammerstad-Jensen, IPC-2141). Crosstalk uses validated coupling models. Results are cross-checked against 2D field solver (OpenEMS) for critical nets.</w:t>
      </w:r>
    </w:p>
    <w:p>
      <w:pPr>
        <w:pStyle w:val="ListParagraph"/>
        <w:numPr>
          <w:ilvl w:val="0"/>
          <w:numId w:val="2"/>
        </w:numPr>
        <w:spacing w:after="80" w:line="276"/>
      </w:pPr>
      <w:r>
        <w:rPr>
          <w:rFonts w:ascii="Arial" w:cs="Arial" w:eastAsia="Arial" w:hAnsi="Arial"/>
          <w:b/>
          <w:bCs/>
          <w:color w:val="333333"/>
          <w:sz w:val="22"/>
          <w:szCs w:val="22"/>
        </w:rPr>
        <w:t xml:space="preserve">Constraint Solver: </w:t>
      </w:r>
      <w:r>
        <w:rPr>
          <w:rFonts w:ascii="Arial" w:cs="Arial" w:eastAsia="Arial" w:hAnsi="Arial"/>
          <w:color w:val="333333"/>
          <w:sz w:val="22"/>
          <w:szCs w:val="22"/>
        </w:rPr>
        <w:t xml:space="preserve">Length matching, differential pair skew, and timing constraints use SAT/SMT solvers (Z3) for formal verification. If constraints are satisfiable, the solution is guaranteed correct.</w:t>
      </w:r>
    </w:p>
    <w:p>
      <w:pPr>
        <w:pStyle w:val="Heading3"/>
        <w:spacing w:after="120" w:before="240"/>
      </w:pPr>
      <w:r>
        <w:t xml:space="preserve">Gate 3: Human Review Interface</w:t>
      </w:r>
    </w:p>
    <w:p>
      <w:pPr>
        <w:pStyle w:val="ListParagraph"/>
        <w:numPr>
          <w:ilvl w:val="0"/>
          <w:numId w:val="2"/>
        </w:numPr>
        <w:spacing w:after="80" w:line="276"/>
      </w:pPr>
      <w:r>
        <w:rPr>
          <w:rFonts w:ascii="Arial" w:cs="Arial" w:eastAsia="Arial" w:hAnsi="Arial"/>
          <w:b/>
          <w:bCs/>
          <w:color w:val="333333"/>
          <w:sz w:val="22"/>
          <w:szCs w:val="22"/>
        </w:rPr>
        <w:t xml:space="preserve">Diff-based presentation: </w:t>
      </w:r>
      <w:r>
        <w:rPr>
          <w:rFonts w:ascii="Arial" w:cs="Arial" w:eastAsia="Arial" w:hAnsi="Arial"/>
          <w:color w:val="333333"/>
          <w:sz w:val="22"/>
          <w:szCs w:val="22"/>
        </w:rPr>
        <w:t xml:space="preserve">Changes are shown as visual diffs on the PCB layout - additions in green, modifications in blue, flagged items in amber. The engineer approves, modifies, or rejects each change set.</w:t>
      </w:r>
    </w:p>
    <w:p>
      <w:pPr>
        <w:pStyle w:val="ListParagraph"/>
        <w:numPr>
          <w:ilvl w:val="0"/>
          <w:numId w:val="2"/>
        </w:numPr>
        <w:spacing w:after="80" w:line="276"/>
      </w:pPr>
      <w:r>
        <w:rPr>
          <w:rFonts w:ascii="Arial" w:cs="Arial" w:eastAsia="Arial" w:hAnsi="Arial"/>
          <w:b/>
          <w:bCs/>
          <w:color w:val="333333"/>
          <w:sz w:val="22"/>
          <w:szCs w:val="22"/>
        </w:rPr>
        <w:t xml:space="preserve">Rationale transparency: </w:t>
      </w:r>
      <w:r>
        <w:rPr>
          <w:rFonts w:ascii="Arial" w:cs="Arial" w:eastAsia="Arial" w:hAnsi="Arial"/>
          <w:color w:val="333333"/>
          <w:sz w:val="22"/>
          <w:szCs w:val="22"/>
        </w:rPr>
        <w:t xml:space="preserve">Every suggestion includes a natural-language explanation: why this trace width, why this via type, why this routing layer. The engineer sees the reasoning, not just the result.</w:t>
      </w:r>
    </w:p>
    <w:p>
      <w:pPr>
        <w:pStyle w:val="ListParagraph"/>
        <w:numPr>
          <w:ilvl w:val="0"/>
          <w:numId w:val="2"/>
        </w:numPr>
        <w:spacing w:after="80" w:line="276"/>
      </w:pPr>
      <w:r>
        <w:rPr>
          <w:rFonts w:ascii="Arial" w:cs="Arial" w:eastAsia="Arial" w:hAnsi="Arial"/>
          <w:b/>
          <w:bCs/>
          <w:color w:val="333333"/>
          <w:sz w:val="22"/>
          <w:szCs w:val="22"/>
        </w:rPr>
        <w:t xml:space="preserve">Incremental commits: </w:t>
      </w:r>
      <w:r>
        <w:rPr>
          <w:rFonts w:ascii="Arial" w:cs="Arial" w:eastAsia="Arial" w:hAnsi="Arial"/>
          <w:color w:val="333333"/>
          <w:sz w:val="22"/>
          <w:szCs w:val="22"/>
        </w:rPr>
        <w:t xml:space="preserve">Changes are atomic and reversible. The engineer can accept routing for one bus while rejecting another, then iterate.</w:t>
      </w:r>
    </w:p>
    <w:p>
      <w:pPr>
        <w:pStyle w:val="Heading2"/>
        <w:spacing w:after="160" w:before="300"/>
      </w:pPr>
      <w:r>
        <w:t xml:space="preserve">2.2 RAG Knowledge Base</w:t>
      </w:r>
    </w:p>
    <w:p>
      <w:pPr>
        <w:spacing w:after="140" w:line="276"/>
        <w:jc w:val="left"/>
      </w:pPr>
      <w:r>
        <w:rPr>
          <w:rFonts w:ascii="Arial" w:cs="Arial" w:eastAsia="Arial" w:hAnsi="Arial"/>
          <w:color w:val="333333"/>
          <w:sz w:val="22"/>
          <w:szCs w:val="22"/>
        </w:rPr>
        <w:t xml:space="preserve">The LLM's domain knowledge is grounded in a curated, versioned knowledge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 Category</w:t>
            </w:r>
          </w:p>
        </w:tc>
        <w:tc>
          <w:tcPr>
            <w:tcW w:type="dxa" w:w="40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Content</w:t>
            </w:r>
          </w:p>
        </w:tc>
        <w:tc>
          <w:tcPr>
            <w:tcW w:type="dxa" w:w="316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Update Frequency</w:t>
            </w:r>
          </w:p>
        </w:tc>
      </w:tr>
      <w:tr>
        <w:tc>
          <w:tcPr>
            <w:tcW w:type="dxa" w:w="2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IPC Standards</w:t>
            </w:r>
          </w:p>
        </w:tc>
        <w:tc>
          <w:tcPr>
            <w:tcW w:type="dxa" w:w="40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IPC-2221B, IPC-2152, IPC-7351C, IPC-2581C (full text, indexed by clause)</w:t>
            </w:r>
          </w:p>
        </w:tc>
        <w:tc>
          <w:tcPr>
            <w:tcW w:type="dxa" w:w="31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On standard revision</w:t>
            </w:r>
          </w:p>
        </w:tc>
      </w:tr>
      <w:tr>
        <w:tc>
          <w:tcPr>
            <w:tcW w:type="dxa" w:w="2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Manufacturer Guides</w:t>
            </w:r>
          </w:p>
        </w:tc>
        <w:tc>
          <w:tcPr>
            <w:tcW w:type="dxa" w:w="40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TI, Analog Devices, NXP, Microchip, ST application notes and layout guides</w:t>
            </w:r>
          </w:p>
        </w:tc>
        <w:tc>
          <w:tcPr>
            <w:tcW w:type="dxa" w:w="31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Quarterly crawl</w:t>
            </w:r>
          </w:p>
        </w:tc>
      </w:tr>
      <w:tr>
        <w:tc>
          <w:tcPr>
            <w:tcW w:type="dxa" w:w="2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Reference Designs</w:t>
            </w:r>
          </w:p>
        </w:tc>
        <w:tc>
          <w:tcPr>
            <w:tcW w:type="dxa" w:w="40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1000+ verified PCB layouts with annotations (DDR4, USB3, Ethernet, power supplies)</w:t>
            </w:r>
          </w:p>
        </w:tc>
        <w:tc>
          <w:tcPr>
            <w:tcW w:type="dxa" w:w="31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Continuous addition</w:t>
            </w:r>
          </w:p>
        </w:tc>
      </w:tr>
      <w:tr>
        <w:tc>
          <w:tcPr>
            <w:tcW w:type="dxa" w:w="2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Component Libraries</w:t>
            </w:r>
          </w:p>
        </w:tc>
        <w:tc>
          <w:tcPr>
            <w:tcW w:type="dxa" w:w="40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Footprints, 3D models, electrical specs, thermal data from SnapEDA/Ultra Librarian</w:t>
            </w:r>
          </w:p>
        </w:tc>
        <w:tc>
          <w:tcPr>
            <w:tcW w:type="dxa" w:w="31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API sync</w:t>
            </w:r>
          </w:p>
        </w:tc>
      </w:tr>
      <w:tr>
        <w:tc>
          <w:tcPr>
            <w:tcW w:type="dxa" w:w="2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Physics Models</w:t>
            </w:r>
          </w:p>
        </w:tc>
        <w:tc>
          <w:tcPr>
            <w:tcW w:type="dxa" w:w="40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Validated equations for impedance, crosstalk, PDN, thermal resistance with boundary conditions</w:t>
            </w:r>
          </w:p>
        </w:tc>
        <w:tc>
          <w:tcPr>
            <w:tcW w:type="dxa" w:w="31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On model update</w:t>
            </w:r>
          </w:p>
        </w:tc>
      </w:tr>
    </w:tbl>
    <w:p>
      <w:pPr>
        <w:spacing w:after="100" w:before="100"/>
      </w:pPr>
    </w:p>
    <w:p>
      <w:pPr>
        <w:pStyle w:val="Heading2"/>
        <w:spacing w:after="160" w:before="300"/>
      </w:pPr>
      <w:r>
        <w:t xml:space="preserve">2.3 Specialization Strategy: Fine-Tuned EDA-LLM</w:t>
      </w:r>
    </w:p>
    <w:p>
      <w:pPr>
        <w:spacing w:after="140" w:line="276"/>
        <w:jc w:val="left"/>
      </w:pPr>
      <w:r>
        <w:rPr>
          <w:rFonts w:ascii="Arial" w:cs="Arial" w:eastAsia="Arial" w:hAnsi="Arial"/>
          <w:color w:val="333333"/>
          <w:sz w:val="22"/>
          <w:szCs w:val="22"/>
        </w:rPr>
        <w:t xml:space="preserve">Rather than relying on a general-purpose LLM, RouteAI develops a domain-specialized model through progressive specialization:</w:t>
      </w:r>
    </w:p>
    <w:p>
      <w:pPr>
        <w:pStyle w:val="ListParagraph"/>
        <w:numPr>
          <w:ilvl w:val="0"/>
          <w:numId w:val="2"/>
        </w:numPr>
        <w:spacing w:after="80" w:line="276"/>
      </w:pPr>
      <w:r>
        <w:rPr>
          <w:rFonts w:ascii="Arial" w:cs="Arial" w:eastAsia="Arial" w:hAnsi="Arial"/>
          <w:b/>
          <w:bCs/>
          <w:color w:val="333333"/>
          <w:sz w:val="22"/>
          <w:szCs w:val="22"/>
        </w:rPr>
        <w:t xml:space="preserve">Stage 1 - Curated training data: </w:t>
      </w:r>
      <w:r>
        <w:rPr>
          <w:rFonts w:ascii="Arial" w:cs="Arial" w:eastAsia="Arial" w:hAnsi="Arial"/>
          <w:color w:val="333333"/>
          <w:sz w:val="22"/>
          <w:szCs w:val="22"/>
        </w:rPr>
        <w:t xml:space="preserve">Collect 50K+ PCB designs with associated DRC reports, SI analysis results, and engineer review comments. Build instruction-tuning dataset of (design_context, correct_action) pairs.</w:t>
      </w:r>
    </w:p>
    <w:p>
      <w:pPr>
        <w:pStyle w:val="ListParagraph"/>
        <w:numPr>
          <w:ilvl w:val="0"/>
          <w:numId w:val="2"/>
        </w:numPr>
        <w:spacing w:after="80" w:line="276"/>
      </w:pPr>
      <w:r>
        <w:rPr>
          <w:rFonts w:ascii="Arial" w:cs="Arial" w:eastAsia="Arial" w:hAnsi="Arial"/>
          <w:b/>
          <w:bCs/>
          <w:color w:val="333333"/>
          <w:sz w:val="22"/>
          <w:szCs w:val="22"/>
        </w:rPr>
        <w:t xml:space="preserve">Stage 2 - Tool-use fine-tuning: </w:t>
      </w:r>
      <w:r>
        <w:rPr>
          <w:rFonts w:ascii="Arial" w:cs="Arial" w:eastAsia="Arial" w:hAnsi="Arial"/>
          <w:color w:val="333333"/>
          <w:sz w:val="22"/>
          <w:szCs w:val="22"/>
        </w:rPr>
        <w:t xml:space="preserve">Train the model to reliably invoke the DRC engine, impedance calculator, and constraint solver as tools, interpreting results correctly.</w:t>
      </w:r>
    </w:p>
    <w:p>
      <w:pPr>
        <w:pStyle w:val="ListParagraph"/>
        <w:numPr>
          <w:ilvl w:val="0"/>
          <w:numId w:val="2"/>
        </w:numPr>
        <w:spacing w:after="80" w:line="276"/>
      </w:pPr>
      <w:r>
        <w:rPr>
          <w:rFonts w:ascii="Arial" w:cs="Arial" w:eastAsia="Arial" w:hAnsi="Arial"/>
          <w:b/>
          <w:bCs/>
          <w:color w:val="333333"/>
          <w:sz w:val="22"/>
          <w:szCs w:val="22"/>
        </w:rPr>
        <w:t xml:space="preserve">Stage 3 - RLHF with engineer feedback: </w:t>
      </w:r>
      <w:r>
        <w:rPr>
          <w:rFonts w:ascii="Arial" w:cs="Arial" w:eastAsia="Arial" w:hAnsi="Arial"/>
          <w:color w:val="333333"/>
          <w:sz w:val="22"/>
          <w:szCs w:val="22"/>
        </w:rPr>
        <w:t xml:space="preserve">Deploy to beta users, collect accept/reject signals on suggestions, use as reward signal for reinforcement learning.</w:t>
      </w:r>
    </w:p>
    <w:p>
      <w:pPr>
        <w:pStyle w:val="ListParagraph"/>
        <w:numPr>
          <w:ilvl w:val="0"/>
          <w:numId w:val="2"/>
        </w:numPr>
        <w:spacing w:after="80" w:line="276"/>
      </w:pPr>
      <w:r>
        <w:rPr>
          <w:rFonts w:ascii="Arial" w:cs="Arial" w:eastAsia="Arial" w:hAnsi="Arial"/>
          <w:b/>
          <w:bCs/>
          <w:color w:val="333333"/>
          <w:sz w:val="22"/>
          <w:szCs w:val="22"/>
        </w:rPr>
        <w:t xml:space="preserve">Stage 4 - Constitutional AI for EDA: </w:t>
      </w:r>
      <w:r>
        <w:rPr>
          <w:rFonts w:ascii="Arial" w:cs="Arial" w:eastAsia="Arial" w:hAnsi="Arial"/>
          <w:color w:val="333333"/>
          <w:sz w:val="22"/>
          <w:szCs w:val="22"/>
        </w:rPr>
        <w:t xml:space="preserve">Embed hard constraints (e.g., never suggest clearance below IPC Class 2 minimum, never route high-speed differential pairs without reference plane) as constitutional principles that override generation.</w:t>
      </w:r>
    </w:p>
    <w:r>
      <w:br w:type="page"/>
    </w:r>
    <w:p>
      <w:pPr>
        <w:pStyle w:val="Heading1"/>
        <w:spacing w:after="200" w:before="360"/>
      </w:pPr>
      <w:r>
        <w:t xml:space="preserve">3. Platform Architecture</w:t>
      </w:r>
    </w:p>
    <w:p>
      <w:pPr>
        <w:pStyle w:val="Heading2"/>
        <w:spacing w:after="160" w:before="300"/>
      </w:pPr>
      <w:r>
        <w:t xml:space="preserve">3.1 System Overview</w:t>
      </w:r>
    </w:p>
    <w:p>
      <w:pPr>
        <w:spacing w:after="140" w:line="276"/>
        <w:jc w:val="left"/>
      </w:pPr>
      <w:r>
        <w:rPr>
          <w:rFonts w:ascii="Arial" w:cs="Arial" w:eastAsia="Arial" w:hAnsi="Arial"/>
          <w:color w:val="333333"/>
          <w:sz w:val="22"/>
          <w:szCs w:val="22"/>
        </w:rPr>
        <w:t xml:space="preserve">The platform follows a modular, microservices-oriented architecture designed for independent scaling of compute-intensive components (routing solver, SI simulation, LLM inference) while maintaining low latency for interactive editing operations.</w:t>
      </w:r>
    </w:p>
    <w:p>
      <w:pPr>
        <w:pStyle w:val="Heading3"/>
        <w:spacing w:after="120" w:before="240"/>
      </w:pPr>
      <w:r>
        <w:t xml:space="preserve">3.1.1 Architecture Layers</w:t>
      </w:r>
    </w:p>
    <w:p>
      <w:pPr>
        <w:spacing w:after="140" w:line="276"/>
        <w:jc w:val="left"/>
      </w:pPr>
      <w:r>
        <w:rPr>
          <w:rFonts w:ascii="Arial" w:cs="Arial" w:eastAsia="Arial" w:hAnsi="Arial"/>
          <w:color w:val="333333"/>
          <w:sz w:val="22"/>
          <w:szCs w:val="22"/>
        </w:rPr>
        <w:t xml:space="preserve">The system is organized in five architectural layers, each with clear responsibilities and interfaces:</w:t>
      </w:r>
    </w:p>
    <w:p>
      <w:pPr>
        <w:pStyle w:val="ListParagraph"/>
        <w:numPr>
          <w:ilvl w:val="0"/>
          <w:numId w:val="2"/>
        </w:numPr>
        <w:spacing w:after="80" w:line="276"/>
      </w:pPr>
      <w:r>
        <w:rPr>
          <w:rFonts w:ascii="Arial" w:cs="Arial" w:eastAsia="Arial" w:hAnsi="Arial"/>
          <w:b/>
          <w:bCs/>
          <w:color w:val="333333"/>
          <w:sz w:val="22"/>
          <w:szCs w:val="22"/>
        </w:rPr>
        <w:t xml:space="preserve">Presentation Layer: </w:t>
      </w:r>
      <w:r>
        <w:rPr>
          <w:rFonts w:ascii="Arial" w:cs="Arial" w:eastAsia="Arial" w:hAnsi="Arial"/>
          <w:color w:val="333333"/>
          <w:sz w:val="22"/>
          <w:szCs w:val="22"/>
        </w:rPr>
        <w:t xml:space="preserve">Web-based PCB viewer/editor (React + WebGL via Three.js), real-time collaborative editing, conversational AI interface with inline annotations on the board. Handles all user interaction, rendering, and local caching for responsive pan/zoom.</w:t>
      </w:r>
    </w:p>
    <w:p>
      <w:pPr>
        <w:pStyle w:val="ListParagraph"/>
        <w:numPr>
          <w:ilvl w:val="0"/>
          <w:numId w:val="2"/>
        </w:numPr>
        <w:spacing w:after="80" w:line="276"/>
      </w:pPr>
      <w:r>
        <w:rPr>
          <w:rFonts w:ascii="Arial" w:cs="Arial" w:eastAsia="Arial" w:hAnsi="Arial"/>
          <w:b/>
          <w:bCs/>
          <w:color w:val="333333"/>
          <w:sz w:val="22"/>
          <w:szCs w:val="22"/>
        </w:rPr>
        <w:t xml:space="preserve">Orchestration Layer: </w:t>
      </w:r>
      <w:r>
        <w:rPr>
          <w:rFonts w:ascii="Arial" w:cs="Arial" w:eastAsia="Arial" w:hAnsi="Arial"/>
          <w:color w:val="333333"/>
          <w:sz w:val="22"/>
          <w:szCs w:val="22"/>
        </w:rPr>
        <w:t xml:space="preserve">API gateway (Go), WebSocket server for real-time updates, job queue (Temporal.io) for long-running operations. Manages session state, authentication, rate limiting, and routes requests to appropriate backend services.</w:t>
      </w:r>
    </w:p>
    <w:p>
      <w:pPr>
        <w:pStyle w:val="ListParagraph"/>
        <w:numPr>
          <w:ilvl w:val="0"/>
          <w:numId w:val="2"/>
        </w:numPr>
        <w:spacing w:after="80" w:line="276"/>
      </w:pPr>
      <w:r>
        <w:rPr>
          <w:rFonts w:ascii="Arial" w:cs="Arial" w:eastAsia="Arial" w:hAnsi="Arial"/>
          <w:b/>
          <w:bCs/>
          <w:color w:val="333333"/>
          <w:sz w:val="22"/>
          <w:szCs w:val="22"/>
        </w:rPr>
        <w:t xml:space="preserve">Intelligence Layer: </w:t>
      </w:r>
      <w:r>
        <w:rPr>
          <w:rFonts w:ascii="Arial" w:cs="Arial" w:eastAsia="Arial" w:hAnsi="Arial"/>
          <w:color w:val="333333"/>
          <w:sz w:val="22"/>
          <w:szCs w:val="22"/>
        </w:rPr>
        <w:t xml:space="preserve">LLM Agent with tool-calling capability, RAG pipeline (pgvector + embeddings), prompt management, confidence scoring, and output schema validation. This layer never directly modifies design data - it produces verified directives for the solver layer.</w:t>
      </w:r>
    </w:p>
    <w:p>
      <w:pPr>
        <w:pStyle w:val="ListParagraph"/>
        <w:numPr>
          <w:ilvl w:val="0"/>
          <w:numId w:val="2"/>
        </w:numPr>
        <w:spacing w:after="80" w:line="276"/>
      </w:pPr>
      <w:r>
        <w:rPr>
          <w:rFonts w:ascii="Arial" w:cs="Arial" w:eastAsia="Arial" w:hAnsi="Arial"/>
          <w:b/>
          <w:bCs/>
          <w:color w:val="333333"/>
          <w:sz w:val="22"/>
          <w:szCs w:val="22"/>
        </w:rPr>
        <w:t xml:space="preserve">Solver Layer: </w:t>
      </w:r>
      <w:r>
        <w:rPr>
          <w:rFonts w:ascii="Arial" w:cs="Arial" w:eastAsia="Arial" w:hAnsi="Arial"/>
          <w:color w:val="333333"/>
          <w:sz w:val="22"/>
          <w:szCs w:val="22"/>
        </w:rPr>
        <w:t xml:space="preserve">Deterministic EDA engines - global/detailed router (C++), DRC engine (Clipper2), SI/PI calculator, constraint solver (Z3), placement optimizer. All engines expose gRPC interfaces for low-latency inter-service communication.</w:t>
      </w:r>
    </w:p>
    <w:p>
      <w:pPr>
        <w:pStyle w:val="ListParagraph"/>
        <w:numPr>
          <w:ilvl w:val="0"/>
          <w:numId w:val="2"/>
        </w:numPr>
        <w:spacing w:after="80" w:line="276"/>
      </w:pPr>
      <w:r>
        <w:rPr>
          <w:rFonts w:ascii="Arial" w:cs="Arial" w:eastAsia="Arial" w:hAnsi="Arial"/>
          <w:b/>
          <w:bCs/>
          <w:color w:val="333333"/>
          <w:sz w:val="22"/>
          <w:szCs w:val="22"/>
        </w:rPr>
        <w:t xml:space="preserve">Data Layer: </w:t>
      </w:r>
      <w:r>
        <w:rPr>
          <w:rFonts w:ascii="Arial" w:cs="Arial" w:eastAsia="Arial" w:hAnsi="Arial"/>
          <w:color w:val="333333"/>
          <w:sz w:val="22"/>
          <w:szCs w:val="22"/>
        </w:rPr>
        <w:t xml:space="preserve">Unified PCB data model (PostgreSQL + geometry extensions), file storage (S3), component library database, version control for designs (Git-like branching model). CAD format parsers and exporters operate at this layer.</w:t>
      </w:r>
    </w:p>
    <w:p>
      <w:pPr>
        <w:pStyle w:val="Heading3"/>
        <w:spacing w:after="120" w:before="240"/>
      </w:pPr>
      <w:r>
        <w:t xml:space="preserve">3.1.2 Data Flow</w:t>
      </w:r>
    </w:p>
    <w:p>
      <w:pPr>
        <w:spacing w:after="140" w:line="276"/>
        <w:jc w:val="left"/>
      </w:pPr>
      <w:r>
        <w:rPr>
          <w:rFonts w:ascii="Arial" w:cs="Arial" w:eastAsia="Arial" w:hAnsi="Arial"/>
          <w:color w:val="333333"/>
          <w:sz w:val="22"/>
          <w:szCs w:val="22"/>
        </w:rPr>
        <w:t xml:space="preserve">A typical routing request flows through the system as follows:</w:t>
      </w:r>
    </w:p>
    <w:p>
      <w:pPr>
        <w:pStyle w:val="ListParagraph"/>
        <w:numPr>
          <w:ilvl w:val="0"/>
          <w:numId w:val="2"/>
        </w:numPr>
        <w:spacing w:after="80" w:line="276"/>
      </w:pPr>
      <w:r>
        <w:rPr>
          <w:rFonts w:ascii="Arial" w:cs="Arial" w:eastAsia="Arial" w:hAnsi="Arial"/>
          <w:color w:val="333333"/>
          <w:sz w:val="22"/>
          <w:szCs w:val="22"/>
        </w:rPr>
        <w:t xml:space="preserve">Engineer selects nets and describes intent: </w:t>
      </w:r>
      <w:r>
        <w:rPr>
          <w:rFonts w:ascii="Arial" w:cs="Arial" w:eastAsia="Arial" w:hAnsi="Arial"/>
          <w:color w:val="333333"/>
          <w:sz w:val="22"/>
          <w:szCs w:val="22"/>
        </w:rPr>
        <w:t xml:space="preserve">"Route this DDR4 byte lane with 50 ohm impedance, length-matched to +/-5mil"</w:t>
      </w:r>
    </w:p>
    <w:p>
      <w:pPr>
        <w:pStyle w:val="ListParagraph"/>
        <w:numPr>
          <w:ilvl w:val="0"/>
          <w:numId w:val="2"/>
        </w:numPr>
        <w:spacing w:after="80" w:line="276"/>
      </w:pPr>
      <w:r>
        <w:rPr>
          <w:rFonts w:ascii="Arial" w:cs="Arial" w:eastAsia="Arial" w:hAnsi="Arial"/>
          <w:color w:val="333333"/>
          <w:sz w:val="22"/>
          <w:szCs w:val="22"/>
        </w:rPr>
        <w:t xml:space="preserve">Orchestration layer packages context: board state snapshot, selected nets, stack-up, existing constraints, nearby components and traces.</w:t>
      </w:r>
    </w:p>
    <w:p>
      <w:pPr>
        <w:pStyle w:val="ListParagraph"/>
        <w:numPr>
          <w:ilvl w:val="0"/>
          <w:numId w:val="2"/>
        </w:numPr>
        <w:spacing w:after="80" w:line="276"/>
      </w:pPr>
      <w:r>
        <w:rPr>
          <w:rFonts w:ascii="Arial" w:cs="Arial" w:eastAsia="Arial" w:hAnsi="Arial"/>
          <w:color w:val="333333"/>
          <w:sz w:val="22"/>
          <w:szCs w:val="22"/>
        </w:rPr>
        <w:t xml:space="preserve">Intelligence layer generates routing directives: constraint JSON (impedance, length, spacing, layer assignment, via types) with citations to DDR4 design guide.</w:t>
      </w:r>
    </w:p>
    <w:p>
      <w:pPr>
        <w:pStyle w:val="ListParagraph"/>
        <w:numPr>
          <w:ilvl w:val="0"/>
          <w:numId w:val="2"/>
        </w:numPr>
        <w:spacing w:after="80" w:line="276"/>
      </w:pPr>
      <w:r>
        <w:rPr>
          <w:rFonts w:ascii="Arial" w:cs="Arial" w:eastAsia="Arial" w:hAnsi="Arial"/>
          <w:color w:val="333333"/>
          <w:sz w:val="22"/>
          <w:szCs w:val="22"/>
        </w:rPr>
        <w:t xml:space="preserve">Solver layer validates constraints (Z3 satisfiability check), then executes routing algorithm with validated constraints.</w:t>
      </w:r>
    </w:p>
    <w:p>
      <w:pPr>
        <w:pStyle w:val="ListParagraph"/>
        <w:numPr>
          <w:ilvl w:val="0"/>
          <w:numId w:val="2"/>
        </w:numPr>
        <w:spacing w:after="80" w:line="276"/>
      </w:pPr>
      <w:r>
        <w:rPr>
          <w:rFonts w:ascii="Arial" w:cs="Arial" w:eastAsia="Arial" w:hAnsi="Arial"/>
          <w:color w:val="333333"/>
          <w:sz w:val="22"/>
          <w:szCs w:val="22"/>
        </w:rPr>
        <w:t xml:space="preserve">DRC engine verifies result, SI engine estimates impedance/crosstalk on routed traces.</w:t>
      </w:r>
    </w:p>
    <w:p>
      <w:pPr>
        <w:pStyle w:val="ListParagraph"/>
        <w:numPr>
          <w:ilvl w:val="0"/>
          <w:numId w:val="2"/>
        </w:numPr>
        <w:spacing w:after="80" w:line="276"/>
      </w:pPr>
      <w:r>
        <w:rPr>
          <w:rFonts w:ascii="Arial" w:cs="Arial" w:eastAsia="Arial" w:hAnsi="Arial"/>
          <w:color w:val="333333"/>
          <w:sz w:val="22"/>
          <w:szCs w:val="22"/>
        </w:rPr>
        <w:t xml:space="preserve">Result returned to engineer as visual diff with rationale, confidence scores, and any DRC/SI warnings.</w:t>
      </w:r>
    </w:p>
    <w:p>
      <w:pPr>
        <w:pStyle w:val="Heading2"/>
        <w:spacing w:after="160" w:before="300"/>
      </w:pPr>
      <w:r>
        <w:t xml:space="preserve">3.2 Unified PCB Data Model</w:t>
      </w:r>
    </w:p>
    <w:p>
      <w:pPr>
        <w:spacing w:after="140" w:line="276"/>
        <w:jc w:val="left"/>
      </w:pPr>
      <w:r>
        <w:rPr>
          <w:rFonts w:ascii="Arial" w:cs="Arial" w:eastAsia="Arial" w:hAnsi="Arial"/>
          <w:color w:val="333333"/>
          <w:sz w:val="22"/>
          <w:szCs w:val="22"/>
        </w:rPr>
        <w:t xml:space="preserve">The internal data model is format-agnostic and captures the full semantic richness of a PCB design. This is the foundation that enables multi-CAD support and intelligent LLM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Domain</w:t>
            </w:r>
          </w:p>
        </w:tc>
        <w:tc>
          <w:tcPr>
            <w:tcW w:type="dxa" w:w="35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Entities</w:t>
            </w:r>
          </w:p>
        </w:tc>
        <w:tc>
          <w:tcPr>
            <w:tcW w:type="dxa" w:w="386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Attributes</w:t>
            </w:r>
          </w:p>
        </w:tc>
      </w:tr>
      <w:tr>
        <w:tc>
          <w:tcPr>
            <w:tcW w:type="dxa" w:w="20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Schematic</w:t>
            </w:r>
          </w:p>
        </w:tc>
        <w:tc>
          <w:tcPr>
            <w:tcW w:type="dxa" w:w="35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Components, Nets, Buses, Sheets, Hierarchy</w:t>
            </w:r>
          </w:p>
        </w:tc>
        <w:tc>
          <w:tcPr>
            <w:tcW w:type="dxa" w:w="38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Symbol, value, footprint mapping, net class, bus topology</w:t>
            </w:r>
          </w:p>
        </w:tc>
      </w:tr>
      <w:tr>
        <w:tc>
          <w:tcPr>
            <w:tcW w:type="dxa" w:w="20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Physical</w:t>
            </w:r>
          </w:p>
        </w:tc>
        <w:tc>
          <w:tcPr>
            <w:tcW w:type="dxa" w:w="35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Footprints, Pads, Traces, Vias, Zones, Board Outline</w:t>
            </w:r>
          </w:p>
        </w:tc>
        <w:tc>
          <w:tcPr>
            <w:tcW w:type="dxa" w:w="38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Layer assignment, geometry (polygons), drill size, thermal relief</w:t>
            </w:r>
          </w:p>
        </w:tc>
      </w:tr>
      <w:tr>
        <w:tc>
          <w:tcPr>
            <w:tcW w:type="dxa" w:w="20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Constraints</w:t>
            </w:r>
          </w:p>
        </w:tc>
        <w:tc>
          <w:tcPr>
            <w:tcW w:type="dxa" w:w="35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 Classes, Diff Pairs, Length Groups, Keep-outs</w:t>
            </w:r>
          </w:p>
        </w:tc>
        <w:tc>
          <w:tcPr>
            <w:tcW w:type="dxa" w:w="38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Min/max width, clearance, impedance target, skew tolerance</w:t>
            </w:r>
          </w:p>
        </w:tc>
      </w:tr>
      <w:tr>
        <w:tc>
          <w:tcPr>
            <w:tcW w:type="dxa" w:w="20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Stack-up</w:t>
            </w:r>
          </w:p>
        </w:tc>
        <w:tc>
          <w:tcPr>
            <w:tcW w:type="dxa" w:w="35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Layers, Materials, Thicknesses</w:t>
            </w:r>
          </w:p>
        </w:tc>
        <w:tc>
          <w:tcPr>
            <w:tcW w:type="dxa" w:w="38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Dielectric constant, loss tangent, copper weight, prepreg/core</w:t>
            </w:r>
          </w:p>
        </w:tc>
      </w:tr>
      <w:tr>
        <w:tc>
          <w:tcPr>
            <w:tcW w:type="dxa" w:w="20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Manufacturing</w:t>
            </w:r>
          </w:p>
        </w:tc>
        <w:tc>
          <w:tcPr>
            <w:tcW w:type="dxa" w:w="35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Fabrication Notes, Assembly Data, BOM</w:t>
            </w:r>
          </w:p>
        </w:tc>
        <w:tc>
          <w:tcPr>
            <w:tcW w:type="dxa" w:w="38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Tolerances, finish, solder mask, stencil apertures</w:t>
            </w:r>
          </w:p>
        </w:tc>
      </w:tr>
    </w:tbl>
    <w:p>
      <w:pPr>
        <w:spacing w:after="100" w:before="100"/>
      </w:pPr>
    </w:p>
    <w:p>
      <w:pPr>
        <w:pStyle w:val="Heading2"/>
        <w:spacing w:after="160" w:before="300"/>
      </w:pPr>
      <w:r>
        <w:t xml:space="preserve">3.3 CAD Format Integration</w:t>
      </w:r>
    </w:p>
    <w:p>
      <w:pPr>
        <w:spacing w:after="140" w:line="276"/>
        <w:jc w:val="left"/>
      </w:pPr>
      <w:r>
        <w:rPr>
          <w:rFonts w:ascii="Arial" w:cs="Arial" w:eastAsia="Arial" w:hAnsi="Arial"/>
          <w:color w:val="333333"/>
          <w:sz w:val="22"/>
          <w:szCs w:val="22"/>
        </w:rPr>
        <w:t xml:space="preserve">Multi-CAD support is achieved through bidirectional parsers that translate between native formats and the unified data model:</w:t>
      </w:r>
    </w:p>
    <w:p>
      <w:pPr>
        <w:pStyle w:val="Heading3"/>
        <w:spacing w:after="120" w:before="240"/>
      </w:pPr>
      <w:r>
        <w:t xml:space="preserve">Phase 1 Formats (V1 Launch)</w:t>
      </w:r>
    </w:p>
    <w:p>
      <w:pPr>
        <w:pStyle w:val="ListParagraph"/>
        <w:numPr>
          <w:ilvl w:val="0"/>
          <w:numId w:val="2"/>
        </w:numPr>
        <w:spacing w:after="80" w:line="276"/>
      </w:pPr>
      <w:r>
        <w:rPr>
          <w:rFonts w:ascii="Arial" w:cs="Arial" w:eastAsia="Arial" w:hAnsi="Arial"/>
          <w:b/>
          <w:bCs/>
          <w:color w:val="333333"/>
          <w:sz w:val="22"/>
          <w:szCs w:val="22"/>
        </w:rPr>
        <w:t xml:space="preserve">KiCad 8 (.kicad_pcb, .kicad_sch): </w:t>
      </w:r>
      <w:r>
        <w:rPr>
          <w:rFonts w:ascii="Arial" w:cs="Arial" w:eastAsia="Arial" w:hAnsi="Arial"/>
          <w:color w:val="333333"/>
          <w:sz w:val="22"/>
          <w:szCs w:val="22"/>
        </w:rPr>
        <w:t xml:space="preserve">S-expression parser. Open format, well-documented. Full bidirectional support including custom fields, net classes, design rules. This is the primary development target.</w:t>
      </w:r>
    </w:p>
    <w:p>
      <w:pPr>
        <w:pStyle w:val="ListParagraph"/>
        <w:numPr>
          <w:ilvl w:val="0"/>
          <w:numId w:val="2"/>
        </w:numPr>
        <w:spacing w:after="80" w:line="276"/>
      </w:pPr>
      <w:r>
        <w:rPr>
          <w:rFonts w:ascii="Arial" w:cs="Arial" w:eastAsia="Arial" w:hAnsi="Arial"/>
          <w:b/>
          <w:bCs/>
          <w:color w:val="333333"/>
          <w:sz w:val="22"/>
          <w:szCs w:val="22"/>
        </w:rPr>
        <w:t xml:space="preserve">Eagle (.brd, .sch): </w:t>
      </w:r>
      <w:r>
        <w:rPr>
          <w:rFonts w:ascii="Arial" w:cs="Arial" w:eastAsia="Arial" w:hAnsi="Arial"/>
          <w:color w:val="333333"/>
          <w:sz w:val="22"/>
          <w:szCs w:val="22"/>
        </w:rPr>
        <w:t xml:space="preserve">XML parser. Large existing user base, especially hobbyist/startup segment. Read-write support for board and schematic.</w:t>
      </w:r>
    </w:p>
    <w:p>
      <w:pPr>
        <w:pStyle w:val="Heading3"/>
        <w:spacing w:after="120" w:before="240"/>
      </w:pPr>
      <w:r>
        <w:t xml:space="preserve">Phase 2 Formats (V1.x)</w:t>
      </w:r>
    </w:p>
    <w:p>
      <w:pPr>
        <w:pStyle w:val="ListParagraph"/>
        <w:numPr>
          <w:ilvl w:val="0"/>
          <w:numId w:val="2"/>
        </w:numPr>
        <w:spacing w:after="80" w:line="276"/>
      </w:pPr>
      <w:r>
        <w:rPr>
          <w:rFonts w:ascii="Arial" w:cs="Arial" w:eastAsia="Arial" w:hAnsi="Arial"/>
          <w:b/>
          <w:bCs/>
          <w:color w:val="333333"/>
          <w:sz w:val="22"/>
          <w:szCs w:val="22"/>
        </w:rPr>
        <w:t xml:space="preserve">ODB++ (tgz): </w:t>
      </w:r>
      <w:r>
        <w:rPr>
          <w:rFonts w:ascii="Arial" w:cs="Arial" w:eastAsia="Arial" w:hAnsi="Arial"/>
          <w:color w:val="333333"/>
          <w:sz w:val="22"/>
          <w:szCs w:val="22"/>
        </w:rPr>
        <w:t xml:space="preserve">Industry-standard exchange format supported by Altium, Cadence, Mentor. Enables interop with commercial tools without reverse-engineering proprietary formats. Read-write.</w:t>
      </w:r>
    </w:p>
    <w:p>
      <w:pPr>
        <w:pStyle w:val="ListParagraph"/>
        <w:numPr>
          <w:ilvl w:val="0"/>
          <w:numId w:val="2"/>
        </w:numPr>
        <w:spacing w:after="80" w:line="276"/>
      </w:pPr>
      <w:r>
        <w:rPr>
          <w:rFonts w:ascii="Arial" w:cs="Arial" w:eastAsia="Arial" w:hAnsi="Arial"/>
          <w:b/>
          <w:bCs/>
          <w:color w:val="333333"/>
          <w:sz w:val="22"/>
          <w:szCs w:val="22"/>
        </w:rPr>
        <w:t xml:space="preserve">IPC-2581 (.xml): </w:t>
      </w:r>
      <w:r>
        <w:rPr>
          <w:rFonts w:ascii="Arial" w:cs="Arial" w:eastAsia="Arial" w:hAnsi="Arial"/>
          <w:color w:val="333333"/>
          <w:sz w:val="22"/>
          <w:szCs w:val="22"/>
        </w:rPr>
        <w:t xml:space="preserve">Next-generation exchange format. Growing adoption, mandated by some OEMs. Full manufacturing data in a single file. Read-write.</w:t>
      </w:r>
    </w:p>
    <w:p>
      <w:pPr>
        <w:pStyle w:val="Heading3"/>
        <w:spacing w:after="120" w:before="240"/>
      </w:pPr>
      <w:r>
        <w:t xml:space="preserve">Phase 3 Formats (V2)</w:t>
      </w:r>
    </w:p>
    <w:p>
      <w:pPr>
        <w:pStyle w:val="ListParagraph"/>
        <w:numPr>
          <w:ilvl w:val="0"/>
          <w:numId w:val="2"/>
        </w:numPr>
        <w:spacing w:after="80" w:line="276"/>
      </w:pPr>
      <w:r>
        <w:rPr>
          <w:rFonts w:ascii="Arial" w:cs="Arial" w:eastAsia="Arial" w:hAnsi="Arial"/>
          <w:b/>
          <w:bCs/>
          <w:color w:val="333333"/>
          <w:sz w:val="22"/>
          <w:szCs w:val="22"/>
        </w:rPr>
        <w:t xml:space="preserve">Altium (.PcbDoc): </w:t>
      </w:r>
      <w:r>
        <w:rPr>
          <w:rFonts w:ascii="Arial" w:cs="Arial" w:eastAsia="Arial" w:hAnsi="Arial"/>
          <w:color w:val="333333"/>
          <w:sz w:val="22"/>
          <w:szCs w:val="22"/>
        </w:rPr>
        <w:t xml:space="preserve">OLE Compound File with binary records. Most complex parser but largest commercial user base. Read support initially, write via ODB++ export.</w:t>
      </w:r>
    </w:p>
    <w:r>
      <w:br w:type="page"/>
    </w:r>
    <w:p>
      <w:pPr>
        <w:pStyle w:val="Heading1"/>
        <w:spacing w:after="200" w:before="360"/>
      </w:pPr>
      <w:r>
        <w:t xml:space="preserve">4. EDA Engine: Complete Technique Catalog</w:t>
      </w:r>
    </w:p>
    <w:p>
      <w:pPr>
        <w:spacing w:after="140" w:line="276"/>
        <w:jc w:val="left"/>
      </w:pPr>
      <w:r>
        <w:rPr>
          <w:rFonts w:ascii="Arial" w:cs="Arial" w:eastAsia="Arial" w:hAnsi="Arial"/>
          <w:color w:val="333333"/>
          <w:sz w:val="22"/>
          <w:szCs w:val="22"/>
        </w:rPr>
        <w:t xml:space="preserve">The solver layer implements the full spectrum of EDA algorithms. Each technique is implemented as an independent, testable module with a gRPC interface, enabling the LLM to compose complex design operations from atomic primitives.</w:t>
      </w:r>
    </w:p>
    <w:p>
      <w:pPr>
        <w:pStyle w:val="Heading2"/>
        <w:spacing w:after="160" w:before="300"/>
      </w:pPr>
      <w:r>
        <w:t xml:space="preserve">4.1 Routing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Algorithm</w:t>
            </w:r>
          </w:p>
        </w:tc>
        <w:tc>
          <w:tcPr>
            <w:tcW w:type="dxa" w:w="32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Application</w:t>
            </w:r>
          </w:p>
        </w:tc>
        <w:tc>
          <w:tcPr>
            <w:tcW w:type="dxa" w:w="22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Complexity</w:t>
            </w:r>
          </w:p>
        </w:tc>
        <w:tc>
          <w:tcPr>
            <w:tcW w:type="dxa" w:w="216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Priority</w:t>
            </w:r>
          </w:p>
        </w:tc>
      </w:tr>
      <w:tr>
        <w:tc>
          <w:tcPr>
            <w:tcW w:type="dxa" w:w="18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Lee/Maze Router</w:t>
            </w:r>
          </w:p>
        </w:tc>
        <w:tc>
          <w:tcPr>
            <w:tcW w:type="dxa" w:w="3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Single-net shortest path with obstacles</w:t>
            </w:r>
          </w:p>
        </w:tc>
        <w:tc>
          <w:tcPr>
            <w:tcW w:type="dxa" w:w="2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O(N^2) grid cells</w:t>
            </w:r>
          </w:p>
        </w:tc>
        <w:tc>
          <w:tcPr>
            <w:tcW w:type="dxa" w:w="21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b/>
                <w:bCs/>
                <w:color w:val="2E7D32"/>
                <w:sz w:val="20"/>
                <w:szCs w:val="20"/>
              </w:rPr>
              <w:t xml:space="preserve">V1 Core</w:t>
            </w:r>
          </w:p>
        </w:tc>
      </w:tr>
      <w:tr>
        <w:tc>
          <w:tcPr>
            <w:tcW w:type="dxa" w:w="18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 with cost map</w:t>
            </w:r>
          </w:p>
        </w:tc>
        <w:tc>
          <w:tcPr>
            <w:tcW w:type="dxa" w:w="3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Weighted routing (prefer specific layers, avoid congestion)</w:t>
            </w:r>
          </w:p>
        </w:tc>
        <w:tc>
          <w:tcPr>
            <w:tcW w:type="dxa" w:w="2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O(N log N)</w:t>
            </w:r>
          </w:p>
        </w:tc>
        <w:tc>
          <w:tcPr>
            <w:tcW w:type="dxa" w:w="21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b/>
                <w:bCs/>
                <w:color w:val="2E7D32"/>
                <w:sz w:val="20"/>
                <w:szCs w:val="20"/>
              </w:rPr>
              <w:t xml:space="preserve">V1 Core</w:t>
            </w:r>
          </w:p>
        </w:tc>
      </w:tr>
      <w:tr>
        <w:tc>
          <w:tcPr>
            <w:tcW w:type="dxa" w:w="18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Rip-up &amp; Reroute</w:t>
            </w:r>
          </w:p>
        </w:tc>
        <w:tc>
          <w:tcPr>
            <w:tcW w:type="dxa" w:w="3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Resolve routing conflicts iteratively</w:t>
            </w:r>
          </w:p>
        </w:tc>
        <w:tc>
          <w:tcPr>
            <w:tcW w:type="dxa" w:w="2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Iterative, convergent</w:t>
            </w:r>
          </w:p>
        </w:tc>
        <w:tc>
          <w:tcPr>
            <w:tcW w:type="dxa" w:w="21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b/>
                <w:bCs/>
                <w:color w:val="2E7D32"/>
                <w:sz w:val="20"/>
                <w:szCs w:val="20"/>
              </w:rPr>
              <w:t xml:space="preserve">V1 Core</w:t>
            </w:r>
          </w:p>
        </w:tc>
      </w:tr>
      <w:tr>
        <w:tc>
          <w:tcPr>
            <w:tcW w:type="dxa" w:w="18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Global Routing</w:t>
            </w:r>
          </w:p>
        </w:tc>
        <w:tc>
          <w:tcPr>
            <w:tcW w:type="dxa" w:w="3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Coarse grid planning before detailed routing</w:t>
            </w:r>
          </w:p>
        </w:tc>
        <w:tc>
          <w:tcPr>
            <w:tcW w:type="dxa" w:w="2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Multicommodity flow</w:t>
            </w:r>
          </w:p>
        </w:tc>
        <w:tc>
          <w:tcPr>
            <w:tcW w:type="dxa" w:w="21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b/>
                <w:bCs/>
                <w:color w:val="2E7D32"/>
                <w:sz w:val="20"/>
                <w:szCs w:val="20"/>
              </w:rPr>
              <w:t xml:space="preserve">V1 Core</w:t>
            </w:r>
          </w:p>
        </w:tc>
      </w:tr>
      <w:tr>
        <w:tc>
          <w:tcPr>
            <w:tcW w:type="dxa" w:w="18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Channel Router</w:t>
            </w:r>
          </w:p>
        </w:tc>
        <w:tc>
          <w:tcPr>
            <w:tcW w:type="dxa" w:w="3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Parallel bus routing in constrained corridors</w:t>
            </w:r>
          </w:p>
        </w:tc>
        <w:tc>
          <w:tcPr>
            <w:tcW w:type="dxa" w:w="2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O(N^2)</w:t>
            </w:r>
          </w:p>
        </w:tc>
        <w:tc>
          <w:tcPr>
            <w:tcW w:type="dxa" w:w="21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b/>
                <w:bCs/>
                <w:color w:val="2E75B6"/>
                <w:sz w:val="20"/>
                <w:szCs w:val="20"/>
              </w:rPr>
              <w:t xml:space="preserve">V1.1</w:t>
            </w:r>
          </w:p>
        </w:tc>
      </w:tr>
      <w:tr>
        <w:tc>
          <w:tcPr>
            <w:tcW w:type="dxa" w:w="18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Topological Router</w:t>
            </w:r>
          </w:p>
        </w:tc>
        <w:tc>
          <w:tcPr>
            <w:tcW w:type="dxa" w:w="3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Rubber-band routing for exploration/optimization</w:t>
            </w:r>
          </w:p>
        </w:tc>
        <w:tc>
          <w:tcPr>
            <w:tcW w:type="dxa" w:w="2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Topology-based</w:t>
            </w:r>
          </w:p>
        </w:tc>
        <w:tc>
          <w:tcPr>
            <w:tcW w:type="dxa" w:w="21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b/>
                <w:bCs/>
                <w:color w:val="2E75B6"/>
                <w:sz w:val="20"/>
                <w:szCs w:val="20"/>
              </w:rPr>
              <w:t xml:space="preserve">V1.2</w:t>
            </w:r>
          </w:p>
        </w:tc>
      </w:tr>
      <w:tr>
        <w:tc>
          <w:tcPr>
            <w:tcW w:type="dxa" w:w="18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BGA Fanout</w:t>
            </w:r>
          </w:p>
        </w:tc>
        <w:tc>
          <w:tcPr>
            <w:tcW w:type="dxa" w:w="3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Escape routing from BGA/QFN patterns</w:t>
            </w:r>
          </w:p>
        </w:tc>
        <w:tc>
          <w:tcPr>
            <w:tcW w:type="dxa" w:w="2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Pattern-based + A*</w:t>
            </w:r>
          </w:p>
        </w:tc>
        <w:tc>
          <w:tcPr>
            <w:tcW w:type="dxa" w:w="21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b/>
                <w:bCs/>
                <w:color w:val="2E75B6"/>
                <w:sz w:val="20"/>
                <w:szCs w:val="20"/>
              </w:rPr>
              <w:t xml:space="preserve">V1.1</w:t>
            </w:r>
          </w:p>
        </w:tc>
      </w:tr>
      <w:tr>
        <w:tc>
          <w:tcPr>
            <w:tcW w:type="dxa" w:w="18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Diff Pair Router</w:t>
            </w:r>
          </w:p>
        </w:tc>
        <w:tc>
          <w:tcPr>
            <w:tcW w:type="dxa" w:w="3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Coupled differential pair routing with impedance</w:t>
            </w:r>
          </w:p>
        </w:tc>
        <w:tc>
          <w:tcPr>
            <w:tcW w:type="dxa" w:w="2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Modified A*</w:t>
            </w:r>
          </w:p>
        </w:tc>
        <w:tc>
          <w:tcPr>
            <w:tcW w:type="dxa" w:w="21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b/>
                <w:bCs/>
                <w:color w:val="2E7D32"/>
                <w:sz w:val="20"/>
                <w:szCs w:val="20"/>
              </w:rPr>
              <w:t xml:space="preserve">V1 Core</w:t>
            </w:r>
          </w:p>
        </w:tc>
      </w:tr>
      <w:tr>
        <w:tc>
          <w:tcPr>
            <w:tcW w:type="dxa" w:w="18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Length Matching</w:t>
            </w:r>
          </w:p>
        </w:tc>
        <w:tc>
          <w:tcPr>
            <w:tcW w:type="dxa" w:w="3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Serpentine/trombone for matched-length groups</w:t>
            </w:r>
          </w:p>
        </w:tc>
        <w:tc>
          <w:tcPr>
            <w:tcW w:type="dxa" w:w="2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Constraint propagation</w:t>
            </w:r>
          </w:p>
        </w:tc>
        <w:tc>
          <w:tcPr>
            <w:tcW w:type="dxa" w:w="21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b/>
                <w:bCs/>
                <w:color w:val="2E7D32"/>
                <w:sz w:val="20"/>
                <w:szCs w:val="20"/>
              </w:rPr>
              <w:t xml:space="preserve">V1 Core</w:t>
            </w:r>
          </w:p>
        </w:tc>
      </w:tr>
      <w:tr>
        <w:tc>
          <w:tcPr>
            <w:tcW w:type="dxa" w:w="18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Simulated Annealing</w:t>
            </w:r>
          </w:p>
        </w:tc>
        <w:tc>
          <w:tcPr>
            <w:tcW w:type="dxa" w:w="3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Global optimization of placement + routing quality</w:t>
            </w:r>
          </w:p>
        </w:tc>
        <w:tc>
          <w:tcPr>
            <w:tcW w:type="dxa" w:w="2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Probabilistic</w:t>
            </w:r>
          </w:p>
        </w:tc>
        <w:tc>
          <w:tcPr>
            <w:tcW w:type="dxa" w:w="21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b/>
                <w:bCs/>
                <w:color w:val="2E75B6"/>
                <w:sz w:val="20"/>
                <w:szCs w:val="20"/>
              </w:rPr>
              <w:t xml:space="preserve">V1.2</w:t>
            </w:r>
          </w:p>
        </w:tc>
      </w:tr>
    </w:tbl>
    <w:p>
      <w:pPr>
        <w:spacing w:after="100" w:before="100"/>
      </w:pPr>
    </w:p>
    <w:p>
      <w:pPr>
        <w:pStyle w:val="Heading2"/>
        <w:spacing w:after="160" w:before="300"/>
      </w:pPr>
      <w:r>
        <w:t xml:space="preserve">4.2 Placement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Technique</w:t>
            </w:r>
          </w:p>
        </w:tc>
        <w:tc>
          <w:tcPr>
            <w:tcW w:type="dxa" w:w="42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296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Priority</w:t>
            </w:r>
          </w:p>
        </w:tc>
      </w:tr>
      <w:tr>
        <w:tc>
          <w:tcPr>
            <w:tcW w:type="dxa" w:w="2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Force-Directed Placement</w:t>
            </w:r>
          </w:p>
        </w:tc>
        <w:tc>
          <w:tcPr>
            <w:tcW w:type="dxa" w:w="4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Model nets as springs, minimize wire length through iterative force simulation</w:t>
            </w:r>
          </w:p>
        </w:tc>
        <w:tc>
          <w:tcPr>
            <w:tcW w:type="dxa" w:w="29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b/>
                <w:bCs/>
                <w:color w:val="2E7D32"/>
                <w:sz w:val="20"/>
                <w:szCs w:val="20"/>
              </w:rPr>
              <w:t xml:space="preserve">V1 Core</w:t>
            </w:r>
          </w:p>
        </w:tc>
      </w:tr>
      <w:tr>
        <w:tc>
          <w:tcPr>
            <w:tcW w:type="dxa" w:w="2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Partitioning (FM/KL)</w:t>
            </w:r>
          </w:p>
        </w:tc>
        <w:tc>
          <w:tcPr>
            <w:tcW w:type="dxa" w:w="4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Fiduccia-Mattheyses / Kernighan-Lin for balanced min-cut partitioning</w:t>
            </w:r>
          </w:p>
        </w:tc>
        <w:tc>
          <w:tcPr>
            <w:tcW w:type="dxa" w:w="29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b/>
                <w:bCs/>
                <w:color w:val="2E7D32"/>
                <w:sz w:val="20"/>
                <w:szCs w:val="20"/>
              </w:rPr>
              <w:t xml:space="preserve">V1 Core</w:t>
            </w:r>
          </w:p>
        </w:tc>
      </w:tr>
      <w:tr>
        <w:tc>
          <w:tcPr>
            <w:tcW w:type="dxa" w:w="2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Quadratic Placement</w:t>
            </w:r>
          </w:p>
        </w:tc>
        <w:tc>
          <w:tcPr>
            <w:tcW w:type="dxa" w:w="4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Minimize squared wire length (convex optimization, global optimum)</w:t>
            </w:r>
          </w:p>
        </w:tc>
        <w:tc>
          <w:tcPr>
            <w:tcW w:type="dxa" w:w="29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b/>
                <w:bCs/>
                <w:color w:val="2E75B6"/>
                <w:sz w:val="20"/>
                <w:szCs w:val="20"/>
              </w:rPr>
              <w:t xml:space="preserve">V1.1</w:t>
            </w:r>
          </w:p>
        </w:tc>
      </w:tr>
      <w:tr>
        <w:tc>
          <w:tcPr>
            <w:tcW w:type="dxa" w:w="2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Simulated Annealing</w:t>
            </w:r>
          </w:p>
        </w:tc>
        <w:tc>
          <w:tcPr>
            <w:tcW w:type="dxa" w:w="4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Stochastic optimization for component positions with cost function</w:t>
            </w:r>
          </w:p>
        </w:tc>
        <w:tc>
          <w:tcPr>
            <w:tcW w:type="dxa" w:w="29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b/>
                <w:bCs/>
                <w:color w:val="2E75B6"/>
                <w:sz w:val="20"/>
                <w:szCs w:val="20"/>
              </w:rPr>
              <w:t xml:space="preserve">V1.2</w:t>
            </w:r>
          </w:p>
        </w:tc>
      </w:tr>
      <w:tr>
        <w:tc>
          <w:tcPr>
            <w:tcW w:type="dxa" w:w="2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Genetic Algorithm</w:t>
            </w:r>
          </w:p>
        </w:tc>
        <w:tc>
          <w:tcPr>
            <w:tcW w:type="dxa" w:w="4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Evolutionary optimization for placement with multi-objective fitness</w:t>
            </w:r>
          </w:p>
        </w:tc>
        <w:tc>
          <w:tcPr>
            <w:tcW w:type="dxa" w:w="29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b/>
                <w:bCs/>
                <w:color w:val="999999"/>
                <w:sz w:val="20"/>
                <w:szCs w:val="20"/>
              </w:rPr>
              <w:t xml:space="preserve">V2</w:t>
            </w:r>
          </w:p>
        </w:tc>
      </w:tr>
      <w:tr>
        <w:tc>
          <w:tcPr>
            <w:tcW w:type="dxa" w:w="2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LLM-Guided Floorplan</w:t>
            </w:r>
          </w:p>
        </w:tc>
        <w:tc>
          <w:tcPr>
            <w:tcW w:type="dxa" w:w="4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Schematic analysis to suggest component grouping and initial placement zones</w:t>
            </w:r>
          </w:p>
        </w:tc>
        <w:tc>
          <w:tcPr>
            <w:tcW w:type="dxa" w:w="29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b/>
                <w:bCs/>
                <w:color w:val="2E7D32"/>
                <w:sz w:val="20"/>
                <w:szCs w:val="20"/>
              </w:rPr>
              <w:t xml:space="preserve">V1 Core</w:t>
            </w:r>
          </w:p>
        </w:tc>
      </w:tr>
    </w:tbl>
    <w:p>
      <w:pPr>
        <w:spacing w:after="100" w:before="100"/>
      </w:pPr>
    </w:p>
    <w:p>
      <w:pPr>
        <w:pStyle w:val="Heading2"/>
        <w:spacing w:after="160" w:before="300"/>
      </w:pPr>
      <w:r>
        <w:t xml:space="preserve">4.3 Signal &amp; Power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Analysis</w:t>
            </w:r>
          </w:p>
        </w:tc>
        <w:tc>
          <w:tcPr>
            <w:tcW w:type="dxa" w:w="40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Method</w:t>
            </w:r>
          </w:p>
        </w:tc>
        <w:tc>
          <w:tcPr>
            <w:tcW w:type="dxa" w:w="296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Priority</w:t>
            </w:r>
          </w:p>
        </w:tc>
      </w:tr>
      <w:tr>
        <w:tc>
          <w:tcPr>
            <w:tcW w:type="dxa" w:w="24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Impedance Control</w:t>
            </w:r>
          </w:p>
        </w:tc>
        <w:tc>
          <w:tcPr>
            <w:tcW w:type="dxa" w:w="40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Closed-form (Hammerstad-Jensen) + 2D field solver (OpenEMS) for validation</w:t>
            </w:r>
          </w:p>
        </w:tc>
        <w:tc>
          <w:tcPr>
            <w:tcW w:type="dxa" w:w="29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b/>
                <w:bCs/>
                <w:color w:val="2E7D32"/>
                <w:sz w:val="20"/>
                <w:szCs w:val="20"/>
              </w:rPr>
              <w:t xml:space="preserve">V1 Core</w:t>
            </w:r>
          </w:p>
        </w:tc>
      </w:tr>
      <w:tr>
        <w:tc>
          <w:tcPr>
            <w:tcW w:type="dxa" w:w="24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Crosstalk Estimation</w:t>
            </w:r>
          </w:p>
        </w:tc>
        <w:tc>
          <w:tcPr>
            <w:tcW w:type="dxa" w:w="40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Coupled transmission line model, FEXT/NEXT calculation per IPC-2141</w:t>
            </w:r>
          </w:p>
        </w:tc>
        <w:tc>
          <w:tcPr>
            <w:tcW w:type="dxa" w:w="29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b/>
                <w:bCs/>
                <w:color w:val="2E7D32"/>
                <w:sz w:val="20"/>
                <w:szCs w:val="20"/>
              </w:rPr>
              <w:t xml:space="preserve">V1 Core</w:t>
            </w:r>
          </w:p>
        </w:tc>
      </w:tr>
      <w:tr>
        <w:tc>
          <w:tcPr>
            <w:tcW w:type="dxa" w:w="24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PDN Analysis</w:t>
            </w:r>
          </w:p>
        </w:tc>
        <w:tc>
          <w:tcPr>
            <w:tcW w:type="dxa" w:w="40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AC impedance of power distribution network, decap optimization</w:t>
            </w:r>
          </w:p>
        </w:tc>
        <w:tc>
          <w:tcPr>
            <w:tcW w:type="dxa" w:w="29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b/>
                <w:bCs/>
                <w:color w:val="2E75B6"/>
                <w:sz w:val="20"/>
                <w:szCs w:val="20"/>
              </w:rPr>
              <w:t xml:space="preserve">V1.1</w:t>
            </w:r>
          </w:p>
        </w:tc>
      </w:tr>
      <w:tr>
        <w:tc>
          <w:tcPr>
            <w:tcW w:type="dxa" w:w="24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Return Path Analysis</w:t>
            </w:r>
          </w:p>
        </w:tc>
        <w:tc>
          <w:tcPr>
            <w:tcW w:type="dxa" w:w="40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Reference plane continuity check, slot/split detection, via transition analysis</w:t>
            </w:r>
          </w:p>
        </w:tc>
        <w:tc>
          <w:tcPr>
            <w:tcW w:type="dxa" w:w="29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b/>
                <w:bCs/>
                <w:color w:val="2E7D32"/>
                <w:sz w:val="20"/>
                <w:szCs w:val="20"/>
              </w:rPr>
              <w:t xml:space="preserve">V1 Core</w:t>
            </w:r>
          </w:p>
        </w:tc>
      </w:tr>
      <w:tr>
        <w:tc>
          <w:tcPr>
            <w:tcW w:type="dxa" w:w="24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Eye Diagram Estimation</w:t>
            </w:r>
          </w:p>
        </w:tc>
        <w:tc>
          <w:tcPr>
            <w:tcW w:type="dxa" w:w="40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Statistical eye from IBIS models + channel S-parameters</w:t>
            </w:r>
          </w:p>
        </w:tc>
        <w:tc>
          <w:tcPr>
            <w:tcW w:type="dxa" w:w="29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b/>
                <w:bCs/>
                <w:color w:val="999999"/>
                <w:sz w:val="20"/>
                <w:szCs w:val="20"/>
              </w:rPr>
              <w:t xml:space="preserve">V2</w:t>
            </w:r>
          </w:p>
        </w:tc>
      </w:tr>
      <w:tr>
        <w:tc>
          <w:tcPr>
            <w:tcW w:type="dxa" w:w="24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EMI Prediction</w:t>
            </w:r>
          </w:p>
        </w:tc>
        <w:tc>
          <w:tcPr>
            <w:tcW w:type="dxa" w:w="40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Loop area calculation, common-mode current estimation, radiation model</w:t>
            </w:r>
          </w:p>
        </w:tc>
        <w:tc>
          <w:tcPr>
            <w:tcW w:type="dxa" w:w="29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b/>
                <w:bCs/>
                <w:color w:val="2E75B6"/>
                <w:sz w:val="20"/>
                <w:szCs w:val="20"/>
              </w:rPr>
              <w:t xml:space="preserve">V1.2</w:t>
            </w:r>
          </w:p>
        </w:tc>
      </w:tr>
      <w:tr>
        <w:tc>
          <w:tcPr>
            <w:tcW w:type="dxa" w:w="24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Thermal Analysis</w:t>
            </w:r>
          </w:p>
        </w:tc>
        <w:tc>
          <w:tcPr>
            <w:tcW w:type="dxa" w:w="40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Steady-state thermal resistance network, copper pour heat spreading</w:t>
            </w:r>
          </w:p>
        </w:tc>
        <w:tc>
          <w:tcPr>
            <w:tcW w:type="dxa" w:w="29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b/>
                <w:bCs/>
                <w:color w:val="2E75B6"/>
                <w:sz w:val="20"/>
                <w:szCs w:val="20"/>
              </w:rPr>
              <w:t xml:space="preserve">V1.2</w:t>
            </w:r>
          </w:p>
        </w:tc>
      </w:tr>
    </w:tbl>
    <w:p>
      <w:pPr>
        <w:spacing w:after="100" w:before="100"/>
      </w:pPr>
    </w:p>
    <w:p>
      <w:pPr>
        <w:pStyle w:val="Heading2"/>
        <w:spacing w:after="160" w:before="300"/>
      </w:pPr>
      <w:r>
        <w:t xml:space="preserve">4.4 Design Rule Checking (DRC)</w:t>
      </w:r>
    </w:p>
    <w:p>
      <w:pPr>
        <w:spacing w:after="140" w:line="276"/>
        <w:jc w:val="left"/>
      </w:pPr>
      <w:r>
        <w:rPr>
          <w:rFonts w:ascii="Arial" w:cs="Arial" w:eastAsia="Arial" w:hAnsi="Arial"/>
          <w:color w:val="333333"/>
          <w:sz w:val="22"/>
          <w:szCs w:val="22"/>
        </w:rPr>
        <w:t xml:space="preserve">The DRC engine implements a comprehensive rule set based on IPC-2221B and manufacturer capabilities:</w:t>
      </w:r>
    </w:p>
    <w:p>
      <w:pPr>
        <w:pStyle w:val="ListParagraph"/>
        <w:numPr>
          <w:ilvl w:val="0"/>
          <w:numId w:val="2"/>
        </w:numPr>
        <w:spacing w:after="80" w:line="276"/>
      </w:pPr>
      <w:r>
        <w:rPr>
          <w:rFonts w:ascii="Arial" w:cs="Arial" w:eastAsia="Arial" w:hAnsi="Arial"/>
          <w:b/>
          <w:bCs/>
          <w:color w:val="333333"/>
          <w:sz w:val="22"/>
          <w:szCs w:val="22"/>
        </w:rPr>
        <w:t xml:space="preserve">Geometric checks: </w:t>
      </w:r>
      <w:r>
        <w:rPr>
          <w:rFonts w:ascii="Arial" w:cs="Arial" w:eastAsia="Arial" w:hAnsi="Arial"/>
          <w:color w:val="333333"/>
          <w:sz w:val="22"/>
          <w:szCs w:val="22"/>
        </w:rPr>
        <w:t xml:space="preserve">Clearance (trace-trace, trace-pad, trace-zone, trace-board edge), minimum trace width, minimum annular ring, acid traps, copper slivers, silk-to-pad clearance.</w:t>
      </w:r>
    </w:p>
    <w:p>
      <w:pPr>
        <w:pStyle w:val="ListParagraph"/>
        <w:numPr>
          <w:ilvl w:val="0"/>
          <w:numId w:val="2"/>
        </w:numPr>
        <w:spacing w:after="80" w:line="276"/>
      </w:pPr>
      <w:r>
        <w:rPr>
          <w:rFonts w:ascii="Arial" w:cs="Arial" w:eastAsia="Arial" w:hAnsi="Arial"/>
          <w:b/>
          <w:bCs/>
          <w:color w:val="333333"/>
          <w:sz w:val="22"/>
          <w:szCs w:val="22"/>
        </w:rPr>
        <w:t xml:space="preserve">Electrical checks: </w:t>
      </w:r>
      <w:r>
        <w:rPr>
          <w:rFonts w:ascii="Arial" w:cs="Arial" w:eastAsia="Arial" w:hAnsi="Arial"/>
          <w:color w:val="333333"/>
          <w:sz w:val="22"/>
          <w:szCs w:val="22"/>
        </w:rPr>
        <w:t xml:space="preserve">Unconnected nets, short circuits, net-tie validation, creepage/clearance for high voltage (IPC-2221B Table 6-1).</w:t>
      </w:r>
    </w:p>
    <w:p>
      <w:pPr>
        <w:pStyle w:val="ListParagraph"/>
        <w:numPr>
          <w:ilvl w:val="0"/>
          <w:numId w:val="2"/>
        </w:numPr>
        <w:spacing w:after="80" w:line="276"/>
      </w:pPr>
      <w:r>
        <w:rPr>
          <w:rFonts w:ascii="Arial" w:cs="Arial" w:eastAsia="Arial" w:hAnsi="Arial"/>
          <w:b/>
          <w:bCs/>
          <w:color w:val="333333"/>
          <w:sz w:val="22"/>
          <w:szCs w:val="22"/>
        </w:rPr>
        <w:t xml:space="preserve">Manufacturing checks: </w:t>
      </w:r>
      <w:r>
        <w:rPr>
          <w:rFonts w:ascii="Arial" w:cs="Arial" w:eastAsia="Arial" w:hAnsi="Arial"/>
          <w:color w:val="333333"/>
          <w:sz w:val="22"/>
          <w:szCs w:val="22"/>
        </w:rPr>
        <w:t xml:space="preserve">Minimum drill size, drill-to-copper clearance, solder mask expansion, paste mask aperture ratio, board outline clearance, panelization rules.</w:t>
      </w:r>
    </w:p>
    <w:p>
      <w:pPr>
        <w:pStyle w:val="ListParagraph"/>
        <w:numPr>
          <w:ilvl w:val="0"/>
          <w:numId w:val="2"/>
        </w:numPr>
        <w:spacing w:after="80" w:line="276"/>
      </w:pPr>
      <w:r>
        <w:rPr>
          <w:rFonts w:ascii="Arial" w:cs="Arial" w:eastAsia="Arial" w:hAnsi="Arial"/>
          <w:b/>
          <w:bCs/>
          <w:color w:val="333333"/>
          <w:sz w:val="22"/>
          <w:szCs w:val="22"/>
        </w:rPr>
        <w:t xml:space="preserve">High-speed checks: </w:t>
      </w:r>
      <w:r>
        <w:rPr>
          <w:rFonts w:ascii="Arial" w:cs="Arial" w:eastAsia="Arial" w:hAnsi="Arial"/>
          <w:color w:val="333333"/>
          <w:sz w:val="22"/>
          <w:szCs w:val="22"/>
        </w:rPr>
        <w:t xml:space="preserve">Impedance discontinuity (trace width changes, via transitions), stub length, differential pair uncoupled length, reference plane violations.</w:t>
      </w:r>
    </w:p>
    <w:p>
      <w:pPr>
        <w:pStyle w:val="Heading2"/>
        <w:spacing w:after="160" w:before="300"/>
      </w:pPr>
      <w:r>
        <w:t xml:space="preserve">4.5 Schematic Intelligence</w:t>
      </w:r>
    </w:p>
    <w:p>
      <w:pPr>
        <w:spacing w:after="140" w:line="276"/>
        <w:jc w:val="left"/>
      </w:pPr>
      <w:r>
        <w:rPr>
          <w:rFonts w:ascii="Arial" w:cs="Arial" w:eastAsia="Arial" w:hAnsi="Arial"/>
          <w:color w:val="333333"/>
          <w:sz w:val="22"/>
          <w:szCs w:val="22"/>
        </w:rPr>
        <w:t xml:space="preserve">The LLM's ability to reason about schematics is a key differentiator that enables end-to-end design automation:</w:t>
      </w:r>
    </w:p>
    <w:p>
      <w:pPr>
        <w:pStyle w:val="ListParagraph"/>
        <w:numPr>
          <w:ilvl w:val="0"/>
          <w:numId w:val="2"/>
        </w:numPr>
        <w:spacing w:after="80" w:line="276"/>
      </w:pPr>
      <w:r>
        <w:rPr>
          <w:rFonts w:ascii="Arial" w:cs="Arial" w:eastAsia="Arial" w:hAnsi="Arial"/>
          <w:b/>
          <w:bCs/>
          <w:color w:val="333333"/>
          <w:sz w:val="22"/>
          <w:szCs w:val="22"/>
        </w:rPr>
        <w:t xml:space="preserve">Circuit analysis: </w:t>
      </w:r>
      <w:r>
        <w:rPr>
          <w:rFonts w:ascii="Arial" w:cs="Arial" w:eastAsia="Arial" w:hAnsi="Arial"/>
          <w:color w:val="333333"/>
          <w:sz w:val="22"/>
          <w:szCs w:val="22"/>
        </w:rPr>
        <w:t xml:space="preserve">Identify functional blocks (power supply, digital core, analog front-end, communication interfaces) from schematic topology. Classify nets by signal type (power, ground, clock, high-speed data, analog).</w:t>
      </w:r>
    </w:p>
    <w:p>
      <w:pPr>
        <w:pStyle w:val="ListParagraph"/>
        <w:numPr>
          <w:ilvl w:val="0"/>
          <w:numId w:val="2"/>
        </w:numPr>
        <w:spacing w:after="80" w:line="276"/>
      </w:pPr>
      <w:r>
        <w:rPr>
          <w:rFonts w:ascii="Arial" w:cs="Arial" w:eastAsia="Arial" w:hAnsi="Arial"/>
          <w:b/>
          <w:bCs/>
          <w:color w:val="333333"/>
          <w:sz w:val="22"/>
          <w:szCs w:val="22"/>
        </w:rPr>
        <w:t xml:space="preserve">Design rule inference: </w:t>
      </w:r>
      <w:r>
        <w:rPr>
          <w:rFonts w:ascii="Arial" w:cs="Arial" w:eastAsia="Arial" w:hAnsi="Arial"/>
          <w:color w:val="333333"/>
          <w:sz w:val="22"/>
          <w:szCs w:val="22"/>
        </w:rPr>
        <w:t xml:space="preserve">From component datasheets and circuit topology, automatically generate PCB design rules. Example: detect DDR4 interface from SDRAM IC, generate impedance, length matching, and spacing rules per JEDEC standard.</w:t>
      </w:r>
    </w:p>
    <w:p>
      <w:pPr>
        <w:pStyle w:val="ListParagraph"/>
        <w:numPr>
          <w:ilvl w:val="0"/>
          <w:numId w:val="2"/>
        </w:numPr>
        <w:spacing w:after="80" w:line="276"/>
      </w:pPr>
      <w:r>
        <w:rPr>
          <w:rFonts w:ascii="Arial" w:cs="Arial" w:eastAsia="Arial" w:hAnsi="Arial"/>
          <w:b/>
          <w:bCs/>
          <w:color w:val="333333"/>
          <w:sz w:val="22"/>
          <w:szCs w:val="22"/>
        </w:rPr>
        <w:t xml:space="preserve">BOM validation: </w:t>
      </w:r>
      <w:r>
        <w:rPr>
          <w:rFonts w:ascii="Arial" w:cs="Arial" w:eastAsia="Arial" w:hAnsi="Arial"/>
          <w:color w:val="333333"/>
          <w:sz w:val="22"/>
          <w:szCs w:val="22"/>
        </w:rPr>
        <w:t xml:space="preserve">Cross-reference component values with circuit requirements. Flag potential issues: wrong capacitor dielectric for decoupling, insufficient voltage rating, thermal derating concerns.</w:t>
      </w:r>
    </w:p>
    <w:p>
      <w:pPr>
        <w:pStyle w:val="ListParagraph"/>
        <w:numPr>
          <w:ilvl w:val="0"/>
          <w:numId w:val="2"/>
        </w:numPr>
        <w:spacing w:after="80" w:line="276"/>
      </w:pPr>
      <w:r>
        <w:rPr>
          <w:rFonts w:ascii="Arial" w:cs="Arial" w:eastAsia="Arial" w:hAnsi="Arial"/>
          <w:b/>
          <w:bCs/>
          <w:color w:val="333333"/>
          <w:sz w:val="22"/>
          <w:szCs w:val="22"/>
        </w:rPr>
        <w:t xml:space="preserve">Schematic review: </w:t>
      </w:r>
      <w:r>
        <w:rPr>
          <w:rFonts w:ascii="Arial" w:cs="Arial" w:eastAsia="Arial" w:hAnsi="Arial"/>
          <w:color w:val="333333"/>
          <w:sz w:val="22"/>
          <w:szCs w:val="22"/>
        </w:rPr>
        <w:t xml:space="preserve">Check for common errors: missing pull-ups on open-drain, missing decoupling caps, ESD protection gaps, incorrect crystal load capacitor values.</w:t>
      </w:r>
    </w:p>
    <w:r>
      <w:br w:type="page"/>
    </w:r>
    <w:p>
      <w:pPr>
        <w:pStyle w:val="Heading1"/>
        <w:spacing w:after="200" w:before="360"/>
      </w:pPr>
      <w:r>
        <w:t xml:space="preserve">5. Development Roadmap</w:t>
      </w:r>
    </w:p>
    <w:p>
      <w:pPr>
        <w:pStyle w:val="Heading2"/>
        <w:spacing w:after="160" w:before="300"/>
      </w:pPr>
      <w:r>
        <w:t xml:space="preserve">5.1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500"/>
        <w:gridCol w:w="1200"/>
        <w:gridCol w:w="1660"/>
      </w:tblGrid>
      <w:tr>
        <w:tc>
          <w:tcPr>
            <w:tcW w:type="dxa" w:w="12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w:t>
            </w:r>
          </w:p>
        </w:tc>
        <w:tc>
          <w:tcPr>
            <w:tcW w:type="dxa" w:w="28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Name</w:t>
            </w:r>
          </w:p>
        </w:tc>
        <w:tc>
          <w:tcPr>
            <w:tcW w:type="dxa" w:w="25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Deliverable</w:t>
            </w:r>
          </w:p>
        </w:tc>
        <w:tc>
          <w:tcPr>
            <w:tcW w:type="dxa" w:w="12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Duration</w:t>
            </w:r>
          </w:p>
        </w:tc>
        <w:tc>
          <w:tcPr>
            <w:tcW w:type="dxa" w:w="166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Team</w:t>
            </w:r>
          </w:p>
        </w:tc>
      </w:tr>
      <w:tr>
        <w:tc>
          <w:tcPr>
            <w:tcW w:type="dxa" w:w="1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w:t>
            </w:r>
          </w:p>
        </w:tc>
        <w:tc>
          <w:tcPr>
            <w:tcW w:type="dxa" w:w="28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Foundation &amp; Validation</w:t>
            </w:r>
          </w:p>
        </w:tc>
        <w:tc>
          <w:tcPr>
            <w:tcW w:type="dxa" w:w="25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CLI tool + API prototype</w:t>
            </w:r>
          </w:p>
        </w:tc>
        <w:tc>
          <w:tcPr>
            <w:tcW w:type="dxa" w:w="1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6 weeks</w:t>
            </w:r>
          </w:p>
        </w:tc>
        <w:tc>
          <w:tcPr>
            <w:tcW w:type="dxa" w:w="16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 engineers</w:t>
            </w:r>
          </w:p>
        </w:tc>
      </w:tr>
      <w:tr>
        <w:tc>
          <w:tcPr>
            <w:tcW w:type="dxa" w:w="1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w:t>
            </w:r>
          </w:p>
        </w:tc>
        <w:tc>
          <w:tcPr>
            <w:tcW w:type="dxa" w:w="28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Design Review Assistant</w:t>
            </w:r>
          </w:p>
        </w:tc>
        <w:tc>
          <w:tcPr>
            <w:tcW w:type="dxa" w:w="25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KiCad plugin + web UI</w:t>
            </w:r>
          </w:p>
        </w:tc>
        <w:tc>
          <w:tcPr>
            <w:tcW w:type="dxa" w:w="1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 weeks</w:t>
            </w:r>
          </w:p>
        </w:tc>
        <w:tc>
          <w:tcPr>
            <w:tcW w:type="dxa" w:w="16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2-3 engineers</w:t>
            </w:r>
          </w:p>
        </w:tc>
      </w:tr>
      <w:tr>
        <w:tc>
          <w:tcPr>
            <w:tcW w:type="dxa" w:w="1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w:t>
            </w:r>
          </w:p>
        </w:tc>
        <w:tc>
          <w:tcPr>
            <w:tcW w:type="dxa" w:w="28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Intelligent Routing Engine</w:t>
            </w:r>
          </w:p>
        </w:tc>
        <w:tc>
          <w:tcPr>
            <w:tcW w:type="dxa" w:w="25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Auto-routing with LLM constraints</w:t>
            </w:r>
          </w:p>
        </w:tc>
        <w:tc>
          <w:tcPr>
            <w:tcW w:type="dxa" w:w="1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 weeks</w:t>
            </w:r>
          </w:p>
        </w:tc>
        <w:tc>
          <w:tcPr>
            <w:tcW w:type="dxa" w:w="16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3-4 engineers</w:t>
            </w:r>
          </w:p>
        </w:tc>
      </w:tr>
      <w:tr>
        <w:tc>
          <w:tcPr>
            <w:tcW w:type="dxa" w:w="1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w:t>
            </w:r>
          </w:p>
        </w:tc>
        <w:tc>
          <w:tcPr>
            <w:tcW w:type="dxa" w:w="28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Schematic Intelligence</w:t>
            </w:r>
          </w:p>
        </w:tc>
        <w:tc>
          <w:tcPr>
            <w:tcW w:type="dxa" w:w="25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Schematic-to-layout pipeline</w:t>
            </w:r>
          </w:p>
        </w:tc>
        <w:tc>
          <w:tcPr>
            <w:tcW w:type="dxa" w:w="1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 weeks</w:t>
            </w:r>
          </w:p>
        </w:tc>
        <w:tc>
          <w:tcPr>
            <w:tcW w:type="dxa" w:w="16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4-5 engineers</w:t>
            </w:r>
          </w:p>
        </w:tc>
      </w:tr>
      <w:tr>
        <w:tc>
          <w:tcPr>
            <w:tcW w:type="dxa" w:w="1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w:t>
            </w:r>
          </w:p>
        </w:tc>
        <w:tc>
          <w:tcPr>
            <w:tcW w:type="dxa" w:w="28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Production Platform</w:t>
            </w:r>
          </w:p>
        </w:tc>
        <w:tc>
          <w:tcPr>
            <w:tcW w:type="dxa" w:w="25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Full SaaS with SI/PI</w:t>
            </w:r>
          </w:p>
        </w:tc>
        <w:tc>
          <w:tcPr>
            <w:tcW w:type="dxa" w:w="1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16 weeks</w:t>
            </w:r>
          </w:p>
        </w:tc>
        <w:tc>
          <w:tcPr>
            <w:tcW w:type="dxa" w:w="16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5-6 engineers</w:t>
            </w:r>
          </w:p>
        </w:tc>
      </w:tr>
    </w:tbl>
    <w:p>
      <w:pPr>
        <w:spacing w:after="100" w:before="100"/>
      </w:pPr>
    </w:p>
    <w:p>
      <w:pPr>
        <w:pStyle w:val="Heading2"/>
        <w:spacing w:after="160" w:before="300"/>
      </w:pPr>
      <w:r>
        <w:t xml:space="preserve">5.2 Phase 0: Foundation &amp; Validation (Weeks 1-6)</w:t>
      </w:r>
    </w:p>
    <w:p>
      <w:pPr>
        <w:spacing w:after="140" w:line="276"/>
        <w:jc w:val="left"/>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Validate core technical feasibility and establish the foundational data model and toolchain. This phase answers the critical question: can an LLM reliably generate correct PCB design constraints?</w:t>
      </w:r>
    </w:p>
    <w:p>
      <w:pPr>
        <w:pStyle w:val="Heading3"/>
        <w:spacing w:after="120" w:before="240"/>
      </w:pPr>
      <w:r>
        <w:t xml:space="preserve">Deliverables</w:t>
      </w:r>
    </w:p>
    <w:p>
      <w:pPr>
        <w:pStyle w:val="ListParagraph"/>
        <w:numPr>
          <w:ilvl w:val="0"/>
          <w:numId w:val="2"/>
        </w:numPr>
        <w:spacing w:after="80" w:line="276"/>
      </w:pPr>
      <w:r>
        <w:rPr>
          <w:rFonts w:ascii="Arial" w:cs="Arial" w:eastAsia="Arial" w:hAnsi="Arial"/>
          <w:b/>
          <w:bCs/>
          <w:color w:val="333333"/>
          <w:sz w:val="22"/>
          <w:szCs w:val="22"/>
        </w:rPr>
        <w:t xml:space="preserve">KiCad parser (Python): </w:t>
      </w:r>
      <w:r>
        <w:rPr>
          <w:rFonts w:ascii="Arial" w:cs="Arial" w:eastAsia="Arial" w:hAnsi="Arial"/>
          <w:color w:val="333333"/>
          <w:sz w:val="22"/>
          <w:szCs w:val="22"/>
        </w:rPr>
        <w:t xml:space="preserve">Parse .kicad_pcb and .kicad_sch files into the unified data model. Extract netlist, component positions, existing traces, design rules, and stack-up. 100% fidelity on reference test suite (20 designs from simple to complex).</w:t>
      </w:r>
    </w:p>
    <w:p>
      <w:pPr>
        <w:pStyle w:val="ListParagraph"/>
        <w:numPr>
          <w:ilvl w:val="0"/>
          <w:numId w:val="2"/>
        </w:numPr>
        <w:spacing w:after="80" w:line="276"/>
      </w:pPr>
      <w:r>
        <w:rPr>
          <w:rFonts w:ascii="Arial" w:cs="Arial" w:eastAsia="Arial" w:hAnsi="Arial"/>
          <w:b/>
          <w:bCs/>
          <w:color w:val="333333"/>
          <w:sz w:val="22"/>
          <w:szCs w:val="22"/>
        </w:rPr>
        <w:t xml:space="preserve">LLM constraint generation: </w:t>
      </w:r>
      <w:r>
        <w:rPr>
          <w:rFonts w:ascii="Arial" w:cs="Arial" w:eastAsia="Arial" w:hAnsi="Arial"/>
          <w:color w:val="333333"/>
          <w:sz w:val="22"/>
          <w:szCs w:val="22"/>
        </w:rPr>
        <w:t xml:space="preserve">Given a parsed schematic + component list, generate design rules in JSON schema. Test against 50 known-good designs: compare LLM-generated rules vs human-authored rules. Target: 95% match rate on critical parameters.</w:t>
      </w:r>
    </w:p>
    <w:p>
      <w:pPr>
        <w:pStyle w:val="ListParagraph"/>
        <w:numPr>
          <w:ilvl w:val="0"/>
          <w:numId w:val="2"/>
        </w:numPr>
        <w:spacing w:after="80" w:line="276"/>
      </w:pPr>
      <w:r>
        <w:rPr>
          <w:rFonts w:ascii="Arial" w:cs="Arial" w:eastAsia="Arial" w:hAnsi="Arial"/>
          <w:b/>
          <w:bCs/>
          <w:color w:val="333333"/>
          <w:sz w:val="22"/>
          <w:szCs w:val="22"/>
        </w:rPr>
        <w:t xml:space="preserve">DRC engine v0: </w:t>
      </w:r>
      <w:r>
        <w:rPr>
          <w:rFonts w:ascii="Arial" w:cs="Arial" w:eastAsia="Arial" w:hAnsi="Arial"/>
          <w:color w:val="333333"/>
          <w:sz w:val="22"/>
          <w:szCs w:val="22"/>
        </w:rPr>
        <w:t xml:space="preserve">Basic clearance, width, and connectivity checking. Validate against KiCad's built-in DRC on reference designs (results must match).</w:t>
      </w:r>
    </w:p>
    <w:p>
      <w:pPr>
        <w:pStyle w:val="ListParagraph"/>
        <w:numPr>
          <w:ilvl w:val="0"/>
          <w:numId w:val="2"/>
        </w:numPr>
        <w:spacing w:after="80" w:line="276"/>
      </w:pPr>
      <w:r>
        <w:rPr>
          <w:rFonts w:ascii="Arial" w:cs="Arial" w:eastAsia="Arial" w:hAnsi="Arial"/>
          <w:b/>
          <w:bCs/>
          <w:color w:val="333333"/>
          <w:sz w:val="22"/>
          <w:szCs w:val="22"/>
        </w:rPr>
        <w:t xml:space="preserve">CLI prototype: </w:t>
      </w:r>
      <w:r>
        <w:rPr>
          <w:rFonts w:ascii="Arial" w:cs="Arial" w:eastAsia="Arial" w:hAnsi="Arial"/>
          <w:color w:val="333333"/>
          <w:sz w:val="22"/>
          <w:szCs w:val="22"/>
        </w:rPr>
        <w:t xml:space="preserve">Command-line tool: kicad_file_in -&gt; analysis_report_out. Engineer can run on existing projects and get actionable feedback.</w:t>
      </w:r>
    </w:p>
    <w:p>
      <w:pPr>
        <w:pStyle w:val="Heading3"/>
        <w:spacing w:after="120" w:before="240"/>
      </w:pPr>
      <w:r>
        <w:t xml:space="preserve">Validation Criteria</w:t>
      </w:r>
    </w:p>
    <w:p>
      <w:pPr>
        <w:pStyle w:val="ListParagraph"/>
        <w:numPr>
          <w:ilvl w:val="0"/>
          <w:numId w:val="2"/>
        </w:numPr>
        <w:spacing w:after="80" w:line="276"/>
      </w:pPr>
      <w:r>
        <w:rPr>
          <w:rFonts w:ascii="Arial" w:cs="Arial" w:eastAsia="Arial" w:hAnsi="Arial"/>
          <w:color w:val="333333"/>
          <w:sz w:val="22"/>
          <w:szCs w:val="22"/>
        </w:rPr>
        <w:t xml:space="preserve">LLM correctly identifies all net classes in 95%+ of test schematics</w:t>
      </w:r>
    </w:p>
    <w:p>
      <w:pPr>
        <w:pStyle w:val="ListParagraph"/>
        <w:numPr>
          <w:ilvl w:val="0"/>
          <w:numId w:val="2"/>
        </w:numPr>
        <w:spacing w:after="80" w:line="276"/>
      </w:pPr>
      <w:r>
        <w:rPr>
          <w:rFonts w:ascii="Arial" w:cs="Arial" w:eastAsia="Arial" w:hAnsi="Arial"/>
          <w:color w:val="333333"/>
          <w:sz w:val="22"/>
          <w:szCs w:val="22"/>
        </w:rPr>
        <w:t xml:space="preserve">Generated impedance targets within 5% of datasheet recommendations</w:t>
      </w:r>
    </w:p>
    <w:p>
      <w:pPr>
        <w:pStyle w:val="ListParagraph"/>
        <w:numPr>
          <w:ilvl w:val="0"/>
          <w:numId w:val="2"/>
        </w:numPr>
        <w:spacing w:after="80" w:line="276"/>
      </w:pPr>
      <w:r>
        <w:rPr>
          <w:rFonts w:ascii="Arial" w:cs="Arial" w:eastAsia="Arial" w:hAnsi="Arial"/>
          <w:color w:val="333333"/>
          <w:sz w:val="22"/>
          <w:szCs w:val="22"/>
        </w:rPr>
        <w:t xml:space="preserve">DRC engine catches all violations that KiCad catches (zero false negatives)</w:t>
      </w:r>
    </w:p>
    <w:p>
      <w:pPr>
        <w:pStyle w:val="ListParagraph"/>
        <w:numPr>
          <w:ilvl w:val="0"/>
          <w:numId w:val="2"/>
        </w:numPr>
        <w:spacing w:after="80" w:line="276"/>
      </w:pPr>
      <w:r>
        <w:rPr>
          <w:rFonts w:ascii="Arial" w:cs="Arial" w:eastAsia="Arial" w:hAnsi="Arial"/>
          <w:color w:val="333333"/>
          <w:sz w:val="22"/>
          <w:szCs w:val="22"/>
        </w:rPr>
        <w:t xml:space="preserve">End-to-end latency &lt; 30s for analysis of 200-component board</w:t>
      </w:r>
    </w:p>
    <w:p>
      <w:pPr>
        <w:pStyle w:val="Heading3"/>
        <w:spacing w:after="120" w:before="240"/>
      </w:pPr>
      <w:r>
        <w:t xml:space="preserve">Technical Risks</w:t>
      </w:r>
    </w:p>
    <w:p>
      <w:pPr>
        <w:pStyle w:val="ListParagraph"/>
        <w:numPr>
          <w:ilvl w:val="0"/>
          <w:numId w:val="2"/>
        </w:numPr>
        <w:spacing w:after="80" w:line="276"/>
      </w:pPr>
      <w:r>
        <w:rPr>
          <w:rFonts w:ascii="Arial" w:cs="Arial" w:eastAsia="Arial" w:hAnsi="Arial"/>
          <w:b/>
          <w:bCs/>
          <w:color w:val="333333"/>
          <w:sz w:val="22"/>
          <w:szCs w:val="22"/>
        </w:rPr>
        <w:t xml:space="preserve">Risk: </w:t>
      </w:r>
      <w:r>
        <w:rPr>
          <w:rFonts w:ascii="Arial" w:cs="Arial" w:eastAsia="Arial" w:hAnsi="Arial"/>
          <w:color w:val="333333"/>
          <w:sz w:val="22"/>
          <w:szCs w:val="22"/>
        </w:rPr>
        <w:t xml:space="preserve">KiCad format changes between versions. </w:t>
      </w:r>
      <w:r>
        <w:rPr>
          <w:rFonts w:ascii="Arial" w:cs="Arial" w:eastAsia="Arial" w:hAnsi="Arial"/>
          <w:b/>
          <w:bCs/>
          <w:color w:val="333333"/>
          <w:sz w:val="22"/>
          <w:szCs w:val="22"/>
        </w:rPr>
        <w:t xml:space="preserve">Mitigation: </w:t>
      </w:r>
      <w:r>
        <w:rPr>
          <w:rFonts w:ascii="Arial" w:cs="Arial" w:eastAsia="Arial" w:hAnsi="Arial"/>
          <w:color w:val="333333"/>
          <w:sz w:val="22"/>
          <w:szCs w:val="22"/>
        </w:rPr>
        <w:t xml:space="preserve">Pin to KiCad 8 format, implement version detection, abstract parser behind interface.</w:t>
      </w:r>
    </w:p>
    <w:p>
      <w:pPr>
        <w:pStyle w:val="ListParagraph"/>
        <w:numPr>
          <w:ilvl w:val="0"/>
          <w:numId w:val="2"/>
        </w:numPr>
        <w:spacing w:after="80" w:line="276"/>
      </w:pPr>
      <w:r>
        <w:rPr>
          <w:rFonts w:ascii="Arial" w:cs="Arial" w:eastAsia="Arial" w:hAnsi="Arial"/>
          <w:b/>
          <w:bCs/>
          <w:color w:val="333333"/>
          <w:sz w:val="22"/>
          <w:szCs w:val="22"/>
        </w:rPr>
        <w:t xml:space="preserve">Risk: </w:t>
      </w:r>
      <w:r>
        <w:rPr>
          <w:rFonts w:ascii="Arial" w:cs="Arial" w:eastAsia="Arial" w:hAnsi="Arial"/>
          <w:color w:val="333333"/>
          <w:sz w:val="22"/>
          <w:szCs w:val="22"/>
        </w:rPr>
        <w:t xml:space="preserve">LLM generates plausible but incorrect impedance targets. </w:t>
      </w:r>
      <w:r>
        <w:rPr>
          <w:rFonts w:ascii="Arial" w:cs="Arial" w:eastAsia="Arial" w:hAnsi="Arial"/>
          <w:b/>
          <w:bCs/>
          <w:color w:val="333333"/>
          <w:sz w:val="22"/>
          <w:szCs w:val="22"/>
        </w:rPr>
        <w:t xml:space="preserve">Mitigation: </w:t>
      </w:r>
      <w:r>
        <w:rPr>
          <w:rFonts w:ascii="Arial" w:cs="Arial" w:eastAsia="Arial" w:hAnsi="Arial"/>
          <w:color w:val="333333"/>
          <w:sz w:val="22"/>
          <w:szCs w:val="22"/>
        </w:rPr>
        <w:t xml:space="preserve">All impedance values cross-referenced against IPC-2141 tables and component datasheet values in RAG.</w:t>
      </w:r>
    </w:p>
    <w:p>
      <w:pPr>
        <w:pStyle w:val="Heading2"/>
        <w:spacing w:after="160" w:before="300"/>
      </w:pPr>
      <w:r>
        <w:t xml:space="preserve">5.3 Phase 1: Design Review Assistant (Weeks 7-16)</w:t>
      </w:r>
    </w:p>
    <w:p>
      <w:pPr>
        <w:spacing w:after="140" w:line="276"/>
        <w:jc w:val="left"/>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First user-facing product. The LLM acts as a senior PCB design reviewer, analyzing existing designs and providing actionable feedback. This is the minimum viable product for early adopter validation.</w:t>
      </w:r>
    </w:p>
    <w:p>
      <w:pPr>
        <w:pStyle w:val="Heading3"/>
        <w:spacing w:after="120" w:before="240"/>
      </w:pPr>
      <w:r>
        <w:t xml:space="preserve">Deliverables</w:t>
      </w:r>
    </w:p>
    <w:p>
      <w:pPr>
        <w:pStyle w:val="ListParagraph"/>
        <w:numPr>
          <w:ilvl w:val="0"/>
          <w:numId w:val="2"/>
        </w:numPr>
        <w:spacing w:after="80" w:line="276"/>
      </w:pPr>
      <w:r>
        <w:rPr>
          <w:rFonts w:ascii="Arial" w:cs="Arial" w:eastAsia="Arial" w:hAnsi="Arial"/>
          <w:b/>
          <w:bCs/>
          <w:color w:val="333333"/>
          <w:sz w:val="22"/>
          <w:szCs w:val="22"/>
        </w:rPr>
        <w:t xml:space="preserve">Web application: </w:t>
      </w:r>
      <w:r>
        <w:rPr>
          <w:rFonts w:ascii="Arial" w:cs="Arial" w:eastAsia="Arial" w:hAnsi="Arial"/>
          <w:color w:val="333333"/>
          <w:sz w:val="22"/>
          <w:szCs w:val="22"/>
        </w:rPr>
        <w:t xml:space="preserve">Upload KiCad/Eagle project -&gt; interactive PCB viewer -&gt; AI-powered design review. React frontend with WebGL board renderer (Three.js). Real-time chat interface for follow-up questions.</w:t>
      </w:r>
    </w:p>
    <w:p>
      <w:pPr>
        <w:pStyle w:val="ListParagraph"/>
        <w:numPr>
          <w:ilvl w:val="0"/>
          <w:numId w:val="2"/>
        </w:numPr>
        <w:spacing w:after="80" w:line="276"/>
      </w:pPr>
      <w:r>
        <w:rPr>
          <w:rFonts w:ascii="Arial" w:cs="Arial" w:eastAsia="Arial" w:hAnsi="Arial"/>
          <w:b/>
          <w:bCs/>
          <w:color w:val="333333"/>
          <w:sz w:val="22"/>
          <w:szCs w:val="22"/>
        </w:rPr>
        <w:t xml:space="preserve">KiCad plugin: </w:t>
      </w:r>
      <w:r>
        <w:rPr>
          <w:rFonts w:ascii="Arial" w:cs="Arial" w:eastAsia="Arial" w:hAnsi="Arial"/>
          <w:color w:val="333333"/>
          <w:sz w:val="22"/>
          <w:szCs w:val="22"/>
        </w:rPr>
        <w:t xml:space="preserve">Native integration via KiCad's Action Plugin API (Python). Right-click menu: 'Review with RouteAI'. Results displayed inline with annotations on the board.</w:t>
      </w:r>
    </w:p>
    <w:p>
      <w:pPr>
        <w:pStyle w:val="ListParagraph"/>
        <w:numPr>
          <w:ilvl w:val="0"/>
          <w:numId w:val="2"/>
        </w:numPr>
        <w:spacing w:after="80" w:line="276"/>
      </w:pPr>
      <w:r>
        <w:rPr>
          <w:rFonts w:ascii="Arial" w:cs="Arial" w:eastAsia="Arial" w:hAnsi="Arial"/>
          <w:b/>
          <w:bCs/>
          <w:color w:val="333333"/>
          <w:sz w:val="22"/>
          <w:szCs w:val="22"/>
        </w:rPr>
        <w:t xml:space="preserve">Review categories: </w:t>
      </w:r>
      <w:r>
        <w:rPr>
          <w:rFonts w:ascii="Arial" w:cs="Arial" w:eastAsia="Arial" w:hAnsi="Arial"/>
          <w:color w:val="333333"/>
          <w:sz w:val="22"/>
          <w:szCs w:val="22"/>
        </w:rPr>
        <w:t xml:space="preserve">DRC violations with fix suggestions, missing decoupling capacitors, impedance control issues, thermal concerns, manufacturing issues (min trace/space for chosen fab), component placement optimization suggestions.</w:t>
      </w:r>
    </w:p>
    <w:p>
      <w:pPr>
        <w:pStyle w:val="ListParagraph"/>
        <w:numPr>
          <w:ilvl w:val="0"/>
          <w:numId w:val="2"/>
        </w:numPr>
        <w:spacing w:after="80" w:line="276"/>
      </w:pPr>
      <w:r>
        <w:rPr>
          <w:rFonts w:ascii="Arial" w:cs="Arial" w:eastAsia="Arial" w:hAnsi="Arial"/>
          <w:b/>
          <w:bCs/>
          <w:color w:val="333333"/>
          <w:sz w:val="22"/>
          <w:szCs w:val="22"/>
        </w:rPr>
        <w:t xml:space="preserve">Conversational interaction: </w:t>
      </w:r>
      <w:r>
        <w:rPr>
          <w:rFonts w:ascii="Arial" w:cs="Arial" w:eastAsia="Arial" w:hAnsi="Arial"/>
          <w:color w:val="333333"/>
          <w:sz w:val="22"/>
          <w:szCs w:val="22"/>
        </w:rPr>
        <w:t xml:space="preserve">Engineer can ask 'Why is this trace flagged?' or 'What impedance should this net be?' and get grounded, cited answers.</w:t>
      </w:r>
    </w:p>
    <w:p>
      <w:pPr>
        <w:pStyle w:val="Heading3"/>
        <w:spacing w:after="120" w:before="240"/>
      </w:pPr>
      <w:r>
        <w:t xml:space="preserve">User Flow</w:t>
      </w:r>
    </w:p>
    <w:p>
      <w:pPr>
        <w:spacing w:after="140" w:line="276"/>
        <w:jc w:val="left"/>
      </w:pPr>
      <w:r>
        <w:rPr>
          <w:rFonts w:ascii="Arial" w:cs="Arial" w:eastAsia="Arial" w:hAnsi="Arial"/>
          <w:color w:val="333333"/>
          <w:sz w:val="22"/>
          <w:szCs w:val="22"/>
        </w:rPr>
        <w:t xml:space="preserve">The engineer uploads their KiCad project. RouteAI parses the schematic and board files, builds the unified data model, and runs the full analysis pipeline. Within 30-60 seconds, the engineer receives a prioritized report: critical issues (DRC violations, safety concerns) first, then warnings (impedance mismatches, suboptimal placement), then suggestions (layout improvements, manufacturability optimizations). Each item links to the exact location on the board and includes a recommended action with rationale.</w:t>
      </w:r>
    </w:p>
    <w:p>
      <w:pPr>
        <w:pStyle w:val="Heading2"/>
        <w:spacing w:after="160" w:before="300"/>
      </w:pPr>
      <w:r>
        <w:t xml:space="preserve">5.4 Phase 2: Intelligent Routing Engine (Weeks 17-28)</w:t>
      </w:r>
    </w:p>
    <w:p>
      <w:pPr>
        <w:spacing w:after="140" w:line="276"/>
        <w:jc w:val="left"/>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The core product differentiator. LLM-guided auto-routing that understands design intent and produces production-quality results. The engineer describes what they want; RouteAI routes it.</w:t>
      </w:r>
    </w:p>
    <w:p>
      <w:pPr>
        <w:pStyle w:val="Heading3"/>
        <w:spacing w:after="120" w:before="240"/>
      </w:pPr>
      <w:r>
        <w:t xml:space="preserve">Deliverables</w:t>
      </w:r>
    </w:p>
    <w:p>
      <w:pPr>
        <w:pStyle w:val="ListParagraph"/>
        <w:numPr>
          <w:ilvl w:val="0"/>
          <w:numId w:val="2"/>
        </w:numPr>
        <w:spacing w:after="80" w:line="276"/>
      </w:pPr>
      <w:r>
        <w:rPr>
          <w:rFonts w:ascii="Arial" w:cs="Arial" w:eastAsia="Arial" w:hAnsi="Arial"/>
          <w:b/>
          <w:bCs/>
          <w:color w:val="333333"/>
          <w:sz w:val="22"/>
          <w:szCs w:val="22"/>
        </w:rPr>
        <w:t xml:space="preserve">Routing engine (C++): </w:t>
      </w:r>
      <w:r>
        <w:rPr>
          <w:rFonts w:ascii="Arial" w:cs="Arial" w:eastAsia="Arial" w:hAnsi="Arial"/>
          <w:color w:val="333333"/>
          <w:sz w:val="22"/>
          <w:szCs w:val="22"/>
        </w:rPr>
        <w:t xml:space="preserve">Global router (multicommodity flow) + detailed router (A* with cost maps) + rip-up and reroute. Handles 2-8 layer boards with up to 1000 nets.</w:t>
      </w:r>
    </w:p>
    <w:p>
      <w:pPr>
        <w:pStyle w:val="ListParagraph"/>
        <w:numPr>
          <w:ilvl w:val="0"/>
          <w:numId w:val="2"/>
        </w:numPr>
        <w:spacing w:after="80" w:line="276"/>
      </w:pPr>
      <w:r>
        <w:rPr>
          <w:rFonts w:ascii="Arial" w:cs="Arial" w:eastAsia="Arial" w:hAnsi="Arial"/>
          <w:b/>
          <w:bCs/>
          <w:color w:val="333333"/>
          <w:sz w:val="22"/>
          <w:szCs w:val="22"/>
        </w:rPr>
        <w:t xml:space="preserve">LLM routing director: </w:t>
      </w:r>
      <w:r>
        <w:rPr>
          <w:rFonts w:ascii="Arial" w:cs="Arial" w:eastAsia="Arial" w:hAnsi="Arial"/>
          <w:color w:val="333333"/>
          <w:sz w:val="22"/>
          <w:szCs w:val="22"/>
        </w:rPr>
        <w:t xml:space="preserve">The LLM analyzes the design and generates a complete routing strategy: layer assignment, routing order (critical nets first), constraint generation, cost map tuning. The solver executes the strategy.</w:t>
      </w:r>
    </w:p>
    <w:p>
      <w:pPr>
        <w:pStyle w:val="ListParagraph"/>
        <w:numPr>
          <w:ilvl w:val="0"/>
          <w:numId w:val="2"/>
        </w:numPr>
        <w:spacing w:after="80" w:line="276"/>
      </w:pPr>
      <w:r>
        <w:rPr>
          <w:rFonts w:ascii="Arial" w:cs="Arial" w:eastAsia="Arial" w:hAnsi="Arial"/>
          <w:b/>
          <w:bCs/>
          <w:color w:val="333333"/>
          <w:sz w:val="22"/>
          <w:szCs w:val="22"/>
        </w:rPr>
        <w:t xml:space="preserve">Interactive routing: </w:t>
      </w:r>
      <w:r>
        <w:rPr>
          <w:rFonts w:ascii="Arial" w:cs="Arial" w:eastAsia="Arial" w:hAnsi="Arial"/>
          <w:color w:val="333333"/>
          <w:sz w:val="22"/>
          <w:szCs w:val="22"/>
        </w:rPr>
        <w:t xml:space="preserve">Select nets -&gt; describe constraints in natural language -&gt; review proposed route -&gt; accept/modify/reject. Progressive routing: engineer routes critical nets manually, RouteAI handles the rest.</w:t>
      </w:r>
    </w:p>
    <w:p>
      <w:pPr>
        <w:pStyle w:val="ListParagraph"/>
        <w:numPr>
          <w:ilvl w:val="0"/>
          <w:numId w:val="2"/>
        </w:numPr>
        <w:spacing w:after="80" w:line="276"/>
      </w:pPr>
      <w:r>
        <w:rPr>
          <w:rFonts w:ascii="Arial" w:cs="Arial" w:eastAsia="Arial" w:hAnsi="Arial"/>
          <w:b/>
          <w:bCs/>
          <w:color w:val="333333"/>
          <w:sz w:val="22"/>
          <w:szCs w:val="22"/>
        </w:rPr>
        <w:t xml:space="preserve">Differential pair routing: </w:t>
      </w:r>
      <w:r>
        <w:rPr>
          <w:rFonts w:ascii="Arial" w:cs="Arial" w:eastAsia="Arial" w:hAnsi="Arial"/>
          <w:color w:val="333333"/>
          <w:sz w:val="22"/>
          <w:szCs w:val="22"/>
        </w:rPr>
        <w:t xml:space="preserve">Coupled routing with impedance control, length matching, and phase tuning. Supports edge-coupled and broadside-coupled configurations.</w:t>
      </w:r>
    </w:p>
    <w:p>
      <w:pPr>
        <w:pStyle w:val="Heading3"/>
        <w:spacing w:after="120" w:before="240"/>
      </w:pPr>
      <w:r>
        <w:t xml:space="preserve">LLM-Solver Integration</w:t>
      </w:r>
    </w:p>
    <w:p>
      <w:pPr>
        <w:spacing w:after="140" w:line="276"/>
        <w:jc w:val="left"/>
      </w:pPr>
      <w:r>
        <w:rPr>
          <w:rFonts w:ascii="Arial" w:cs="Arial" w:eastAsia="Arial" w:hAnsi="Arial"/>
          <w:color w:val="333333"/>
          <w:sz w:val="22"/>
          <w:szCs w:val="22"/>
        </w:rPr>
        <w:t xml:space="preserve">The LLM's role in routing is strategic, not geometric. It decides what to optimize; the solver decides how. This separation is critical for correctness.</w:t>
      </w:r>
    </w:p>
    <w:p>
      <w:pPr>
        <w:pStyle w:val="ListParagraph"/>
        <w:numPr>
          <w:ilvl w:val="0"/>
          <w:numId w:val="2"/>
        </w:numPr>
        <w:spacing w:after="80" w:line="276"/>
      </w:pPr>
      <w:r>
        <w:rPr>
          <w:rFonts w:ascii="Arial" w:cs="Arial" w:eastAsia="Arial" w:hAnsi="Arial"/>
          <w:b/>
          <w:bCs/>
          <w:color w:val="333333"/>
          <w:sz w:val="22"/>
          <w:szCs w:val="22"/>
        </w:rPr>
        <w:t xml:space="preserve">LLM decides: </w:t>
      </w:r>
      <w:r>
        <w:rPr>
          <w:rFonts w:ascii="Arial" w:cs="Arial" w:eastAsia="Arial" w:hAnsi="Arial"/>
          <w:color w:val="333333"/>
          <w:sz w:val="22"/>
          <w:szCs w:val="22"/>
        </w:rPr>
        <w:t xml:space="preserve">Which nets to route first (topological sort by criticality), which layers to use for which nets, what via types are appropriate, where to place routing channels, what cost weights to assign (shorter path vs fewer vias vs impedance matching).</w:t>
      </w:r>
    </w:p>
    <w:p>
      <w:pPr>
        <w:pStyle w:val="ListParagraph"/>
        <w:numPr>
          <w:ilvl w:val="0"/>
          <w:numId w:val="2"/>
        </w:numPr>
        <w:spacing w:after="80" w:line="276"/>
      </w:pPr>
      <w:r>
        <w:rPr>
          <w:rFonts w:ascii="Arial" w:cs="Arial" w:eastAsia="Arial" w:hAnsi="Arial"/>
          <w:b/>
          <w:bCs/>
          <w:color w:val="333333"/>
          <w:sz w:val="22"/>
          <w:szCs w:val="22"/>
        </w:rPr>
        <w:t xml:space="preserve">Solver executes: </w:t>
      </w:r>
      <w:r>
        <w:rPr>
          <w:rFonts w:ascii="Arial" w:cs="Arial" w:eastAsia="Arial" w:hAnsi="Arial"/>
          <w:color w:val="333333"/>
          <w:sz w:val="22"/>
          <w:szCs w:val="22"/>
        </w:rPr>
        <w:t xml:space="preserve">Actual pathfinding on the grid, via insertion, length equalization, DRC compliance. The solver is deterministic - same inputs always produce same outputs.</w:t>
      </w:r>
    </w:p>
    <w:p>
      <w:pPr>
        <w:pStyle w:val="Heading2"/>
        <w:spacing w:after="160" w:before="300"/>
      </w:pPr>
      <w:r>
        <w:t xml:space="preserve">5.5 Phase 3: Schematic Intelligence (Weeks 29-40)</w:t>
      </w:r>
    </w:p>
    <w:p>
      <w:pPr>
        <w:spacing w:after="140" w:line="276"/>
        <w:jc w:val="left"/>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Extend the platform upstream to schematic design. The LLM assists in circuit design, component selection, and automatically bridges schematic to layout.</w:t>
      </w:r>
    </w:p>
    <w:p>
      <w:pPr>
        <w:pStyle w:val="Heading3"/>
        <w:spacing w:after="120" w:before="240"/>
      </w:pPr>
      <w:r>
        <w:t xml:space="preserve">Deliverables</w:t>
      </w:r>
    </w:p>
    <w:p>
      <w:pPr>
        <w:pStyle w:val="ListParagraph"/>
        <w:numPr>
          <w:ilvl w:val="0"/>
          <w:numId w:val="2"/>
        </w:numPr>
        <w:spacing w:after="80" w:line="276"/>
      </w:pPr>
      <w:r>
        <w:rPr>
          <w:rFonts w:ascii="Arial" w:cs="Arial" w:eastAsia="Arial" w:hAnsi="Arial"/>
          <w:b/>
          <w:bCs/>
          <w:color w:val="333333"/>
          <w:sz w:val="22"/>
          <w:szCs w:val="22"/>
        </w:rPr>
        <w:t xml:space="preserve">Schematic editor: </w:t>
      </w:r>
      <w:r>
        <w:rPr>
          <w:rFonts w:ascii="Arial" w:cs="Arial" w:eastAsia="Arial" w:hAnsi="Arial"/>
          <w:color w:val="333333"/>
          <w:sz w:val="22"/>
          <w:szCs w:val="22"/>
        </w:rPr>
        <w:t xml:space="preserve">Web-based schematic capture with standard library of symbols. Hierarchical design support. LLM-assisted component selection: describe function -&gt; get component suggestions with trade-off analysis.</w:t>
      </w:r>
    </w:p>
    <w:p>
      <w:pPr>
        <w:pStyle w:val="ListParagraph"/>
        <w:numPr>
          <w:ilvl w:val="0"/>
          <w:numId w:val="2"/>
        </w:numPr>
        <w:spacing w:after="80" w:line="276"/>
      </w:pPr>
      <w:r>
        <w:rPr>
          <w:rFonts w:ascii="Arial" w:cs="Arial" w:eastAsia="Arial" w:hAnsi="Arial"/>
          <w:b/>
          <w:bCs/>
          <w:color w:val="333333"/>
          <w:sz w:val="22"/>
          <w:szCs w:val="22"/>
        </w:rPr>
        <w:t xml:space="preserve">Schematic-to-constraints: </w:t>
      </w:r>
      <w:r>
        <w:rPr>
          <w:rFonts w:ascii="Arial" w:cs="Arial" w:eastAsia="Arial" w:hAnsi="Arial"/>
          <w:color w:val="333333"/>
          <w:sz w:val="22"/>
          <w:szCs w:val="22"/>
        </w:rPr>
        <w:t xml:space="preserve">Automatic generation of all PCB constraints from schematic analysis. The LLM reads the schematic like a senior engineer: identifies high-speed interfaces, power domains, analog sections, and generates appropriate design rules for each.</w:t>
      </w:r>
    </w:p>
    <w:p>
      <w:pPr>
        <w:pStyle w:val="ListParagraph"/>
        <w:numPr>
          <w:ilvl w:val="0"/>
          <w:numId w:val="2"/>
        </w:numPr>
        <w:spacing w:after="80" w:line="276"/>
      </w:pPr>
      <w:r>
        <w:rPr>
          <w:rFonts w:ascii="Arial" w:cs="Arial" w:eastAsia="Arial" w:hAnsi="Arial"/>
          <w:b/>
          <w:bCs/>
          <w:color w:val="333333"/>
          <w:sz w:val="22"/>
          <w:szCs w:val="22"/>
        </w:rPr>
        <w:t xml:space="preserve">Design intent capture: </w:t>
      </w:r>
      <w:r>
        <w:rPr>
          <w:rFonts w:ascii="Arial" w:cs="Arial" w:eastAsia="Arial" w:hAnsi="Arial"/>
          <w:color w:val="333333"/>
          <w:sz w:val="22"/>
          <w:szCs w:val="22"/>
        </w:rPr>
        <w:t xml:space="preserve">The engineer annotates schematic blocks with intent ('this is a 1GHz clock distribution network') and RouteAI propagates constraints to layout automatically.</w:t>
      </w:r>
    </w:p>
    <w:p>
      <w:pPr>
        <w:pStyle w:val="Heading2"/>
        <w:spacing w:after="160" w:before="300"/>
      </w:pPr>
      <w:r>
        <w:t xml:space="preserve">5.6 Phase 4: Production Platform (Weeks 41-56)</w:t>
      </w:r>
    </w:p>
    <w:p>
      <w:pPr>
        <w:spacing w:after="140" w:line="276"/>
        <w:jc w:val="left"/>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Enterprise-ready platform with advanced SI/PI analysis, multi-user collaboration, and comprehensive manufacturing output.</w:t>
      </w:r>
    </w:p>
    <w:p>
      <w:pPr>
        <w:pStyle w:val="Heading3"/>
        <w:spacing w:after="120" w:before="240"/>
      </w:pPr>
      <w:r>
        <w:t xml:space="preserve">Deliverables</w:t>
      </w:r>
    </w:p>
    <w:p>
      <w:pPr>
        <w:pStyle w:val="ListParagraph"/>
        <w:numPr>
          <w:ilvl w:val="0"/>
          <w:numId w:val="2"/>
        </w:numPr>
        <w:spacing w:after="80" w:line="276"/>
      </w:pPr>
      <w:r>
        <w:rPr>
          <w:rFonts w:ascii="Arial" w:cs="Arial" w:eastAsia="Arial" w:hAnsi="Arial"/>
          <w:b/>
          <w:bCs/>
          <w:color w:val="333333"/>
          <w:sz w:val="22"/>
          <w:szCs w:val="22"/>
        </w:rPr>
        <w:t xml:space="preserve">SI/PI engine: </w:t>
      </w:r>
      <w:r>
        <w:rPr>
          <w:rFonts w:ascii="Arial" w:cs="Arial" w:eastAsia="Arial" w:hAnsi="Arial"/>
          <w:color w:val="333333"/>
          <w:sz w:val="22"/>
          <w:szCs w:val="22"/>
        </w:rPr>
        <w:t xml:space="preserve">Integrated 2D field solver for impedance and crosstalk. PDN analysis with decoupling optimization. Eye diagram estimation for high-speed serial links.</w:t>
      </w:r>
    </w:p>
    <w:p>
      <w:pPr>
        <w:pStyle w:val="ListParagraph"/>
        <w:numPr>
          <w:ilvl w:val="0"/>
          <w:numId w:val="2"/>
        </w:numPr>
        <w:spacing w:after="80" w:line="276"/>
      </w:pPr>
      <w:r>
        <w:rPr>
          <w:rFonts w:ascii="Arial" w:cs="Arial" w:eastAsia="Arial" w:hAnsi="Arial"/>
          <w:b/>
          <w:bCs/>
          <w:color w:val="333333"/>
          <w:sz w:val="22"/>
          <w:szCs w:val="22"/>
        </w:rPr>
        <w:t xml:space="preserve">Multi-user collaboration: </w:t>
      </w:r>
      <w:r>
        <w:rPr>
          <w:rFonts w:ascii="Arial" w:cs="Arial" w:eastAsia="Arial" w:hAnsi="Arial"/>
          <w:color w:val="333333"/>
          <w:sz w:val="22"/>
          <w:szCs w:val="22"/>
        </w:rPr>
        <w:t xml:space="preserve">Real-time co-editing (OT/CRDT), design versioning with branching and merging, review workflows with approval gates.</w:t>
      </w:r>
    </w:p>
    <w:p>
      <w:pPr>
        <w:pStyle w:val="ListParagraph"/>
        <w:numPr>
          <w:ilvl w:val="0"/>
          <w:numId w:val="2"/>
        </w:numPr>
        <w:spacing w:after="80" w:line="276"/>
      </w:pPr>
      <w:r>
        <w:rPr>
          <w:rFonts w:ascii="Arial" w:cs="Arial" w:eastAsia="Arial" w:hAnsi="Arial"/>
          <w:b/>
          <w:bCs/>
          <w:color w:val="333333"/>
          <w:sz w:val="22"/>
          <w:szCs w:val="22"/>
        </w:rPr>
        <w:t xml:space="preserve">Manufacturing output: </w:t>
      </w:r>
      <w:r>
        <w:rPr>
          <w:rFonts w:ascii="Arial" w:cs="Arial" w:eastAsia="Arial" w:hAnsi="Arial"/>
          <w:color w:val="333333"/>
          <w:sz w:val="22"/>
          <w:szCs w:val="22"/>
        </w:rPr>
        <w:t xml:space="preserve">Gerber RS-274X, Excellon drill, IPC-2581, pick-and-place, BOM with supplier links. DFM analysis with specific fab house capabilities.</w:t>
      </w:r>
    </w:p>
    <w:p>
      <w:pPr>
        <w:pStyle w:val="ListParagraph"/>
        <w:numPr>
          <w:ilvl w:val="0"/>
          <w:numId w:val="2"/>
        </w:numPr>
        <w:spacing w:after="80" w:line="276"/>
      </w:pPr>
      <w:r>
        <w:rPr>
          <w:rFonts w:ascii="Arial" w:cs="Arial" w:eastAsia="Arial" w:hAnsi="Arial"/>
          <w:b/>
          <w:bCs/>
          <w:color w:val="333333"/>
          <w:sz w:val="22"/>
          <w:szCs w:val="22"/>
        </w:rPr>
        <w:t xml:space="preserve">Enterprise features: </w:t>
      </w:r>
      <w:r>
        <w:rPr>
          <w:rFonts w:ascii="Arial" w:cs="Arial" w:eastAsia="Arial" w:hAnsi="Arial"/>
          <w:color w:val="333333"/>
          <w:sz w:val="22"/>
          <w:szCs w:val="22"/>
        </w:rPr>
        <w:t xml:space="preserve">SSO, audit logging, IP protection (designs encrypted at rest), compliance reporting (IPC Class 2/3), custom component libraries.</w:t>
      </w:r>
    </w:p>
    <w:r>
      <w:br w:type="page"/>
    </w:r>
    <w:p>
      <w:pPr>
        <w:pStyle w:val="Heading1"/>
        <w:spacing w:after="200" w:before="360"/>
      </w:pPr>
      <w:r>
        <w:t xml:space="preserve">6. Technology Stack</w:t>
      </w:r>
    </w:p>
    <w:p>
      <w:pPr>
        <w:pStyle w:val="Heading2"/>
        <w:spacing w:after="160" w:before="300"/>
      </w:pPr>
      <w:r>
        <w:t xml:space="preserve">6.1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Component</w:t>
            </w:r>
          </w:p>
        </w:tc>
        <w:tc>
          <w:tcPr>
            <w:tcW w:type="dxa" w:w="24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Technology</w:t>
            </w:r>
          </w:p>
        </w:tc>
        <w:tc>
          <w:tcPr>
            <w:tcW w:type="dxa" w:w="516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Rationale</w:t>
            </w:r>
          </w:p>
        </w:tc>
      </w:tr>
      <w:tr>
        <w:tc>
          <w:tcPr>
            <w:tcW w:type="dxa" w:w="18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Frontend</w:t>
            </w:r>
          </w:p>
        </w:tc>
        <w:tc>
          <w:tcPr>
            <w:tcW w:type="dxa" w:w="24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React + Three.js</w:t>
            </w:r>
          </w:p>
        </w:tc>
        <w:tc>
          <w:tcPr>
            <w:tcW w:type="dxa" w:w="51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Three.js provides GPU-accelerated PCB rendering. React ecosystem for UI. WebSocket for real-time collaboration.</w:t>
            </w:r>
          </w:p>
        </w:tc>
      </w:tr>
      <w:tr>
        <w:tc>
          <w:tcPr>
            <w:tcW w:type="dxa" w:w="18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API Gateway</w:t>
            </w:r>
          </w:p>
        </w:tc>
        <w:tc>
          <w:tcPr>
            <w:tcW w:type="dxa" w:w="24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Go (Gin)</w:t>
            </w:r>
          </w:p>
        </w:tc>
        <w:tc>
          <w:tcPr>
            <w:tcW w:type="dxa" w:w="51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Low-latency request routing, excellent concurrency model for WebSocket handling, small binary for containerized deployment.</w:t>
            </w:r>
          </w:p>
        </w:tc>
      </w:tr>
      <w:tr>
        <w:tc>
          <w:tcPr>
            <w:tcW w:type="dxa" w:w="18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LLM Orchestration</w:t>
            </w:r>
          </w:p>
        </w:tc>
        <w:tc>
          <w:tcPr>
            <w:tcW w:type="dxa" w:w="24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Python (FastAPI)</w:t>
            </w:r>
          </w:p>
        </w:tc>
        <w:tc>
          <w:tcPr>
            <w:tcW w:type="dxa" w:w="51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Rich ML/AI ecosystem, LangChain/LlamaIndex for RAG, easy integration with Claude/GPT APIs. Async support via asyncio.</w:t>
            </w:r>
          </w:p>
        </w:tc>
      </w:tr>
      <w:tr>
        <w:tc>
          <w:tcPr>
            <w:tcW w:type="dxa" w:w="18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Routing Engine</w:t>
            </w:r>
          </w:p>
        </w:tc>
        <w:tc>
          <w:tcPr>
            <w:tcW w:type="dxa" w:w="24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C++17</w:t>
            </w:r>
          </w:p>
        </w:tc>
        <w:tc>
          <w:tcPr>
            <w:tcW w:type="dxa" w:w="51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Performance-critical. Boost.Geometry for computational geometry, Eigen for linear algebra. gRPC interface to orchestration.</w:t>
            </w:r>
          </w:p>
        </w:tc>
      </w:tr>
      <w:tr>
        <w:tc>
          <w:tcPr>
            <w:tcW w:type="dxa" w:w="18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DRC Engine</w:t>
            </w:r>
          </w:p>
        </w:tc>
        <w:tc>
          <w:tcPr>
            <w:tcW w:type="dxa" w:w="24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 (Clipper2)</w:t>
            </w:r>
          </w:p>
        </w:tc>
        <w:tc>
          <w:tcPr>
            <w:tcW w:type="dxa" w:w="51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Exact polygon boolean operations. Sub-millisecond clearance checks on complex boards. Shared library callable from Python via ctypes.</w:t>
            </w:r>
          </w:p>
        </w:tc>
      </w:tr>
      <w:tr>
        <w:tc>
          <w:tcPr>
            <w:tcW w:type="dxa" w:w="18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SI/PI Engine</w:t>
            </w:r>
          </w:p>
        </w:tc>
        <w:tc>
          <w:tcPr>
            <w:tcW w:type="dxa" w:w="24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Python + OpenEMS</w:t>
            </w:r>
          </w:p>
        </w:tc>
        <w:tc>
          <w:tcPr>
            <w:tcW w:type="dxa" w:w="51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OpenEMS is open-source FDTD EM simulator. Python wrapper for stack-up analysis. Closed-form models for real-time estimation.</w:t>
            </w:r>
          </w:p>
        </w:tc>
      </w:tr>
      <w:tr>
        <w:tc>
          <w:tcPr>
            <w:tcW w:type="dxa" w:w="18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Constraint Solver</w:t>
            </w:r>
          </w:p>
        </w:tc>
        <w:tc>
          <w:tcPr>
            <w:tcW w:type="dxa" w:w="24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Z3 (Python bindings)</w:t>
            </w:r>
          </w:p>
        </w:tc>
        <w:tc>
          <w:tcPr>
            <w:tcW w:type="dxa" w:w="51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Microsoft Z3 SMT solver. Formal verification of constraint satisfiability. Guarantees correctness of length matching, timing constraints.</w:t>
            </w:r>
          </w:p>
        </w:tc>
      </w:tr>
      <w:tr>
        <w:tc>
          <w:tcPr>
            <w:tcW w:type="dxa" w:w="18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Database</w:t>
            </w:r>
          </w:p>
        </w:tc>
        <w:tc>
          <w:tcPr>
            <w:tcW w:type="dxa" w:w="24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PostgreSQL + PostGIS</w:t>
            </w:r>
          </w:p>
        </w:tc>
        <w:tc>
          <w:tcPr>
            <w:tcW w:type="dxa" w:w="51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Spatial queries for PCB geometry (find nearby traces, check zones). pgvector extension for RAG embeddings. JSONB for flexible schema.</w:t>
            </w:r>
          </w:p>
        </w:tc>
      </w:tr>
      <w:tr>
        <w:tc>
          <w:tcPr>
            <w:tcW w:type="dxa" w:w="18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Job Queue</w:t>
            </w:r>
          </w:p>
        </w:tc>
        <w:tc>
          <w:tcPr>
            <w:tcW w:type="dxa" w:w="24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Temporal.io</w:t>
            </w:r>
          </w:p>
        </w:tc>
        <w:tc>
          <w:tcPr>
            <w:tcW w:type="dxa" w:w="51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Durable workflow orchestration for long-running routing jobs. Built-in retry, timeout, and cancellation. Visibility into job progress.</w:t>
            </w:r>
          </w:p>
        </w:tc>
      </w:tr>
      <w:tr>
        <w:tc>
          <w:tcPr>
            <w:tcW w:type="dxa" w:w="18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File Storage</w:t>
            </w:r>
          </w:p>
        </w:tc>
        <w:tc>
          <w:tcPr>
            <w:tcW w:type="dxa" w:w="24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MinIO (S3-compatible)</w:t>
            </w:r>
          </w:p>
        </w:tc>
        <w:tc>
          <w:tcPr>
            <w:tcW w:type="dxa" w:w="51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Self-hosted or cloud S3. Versioned storage for design files, Gerbers, component libraries.</w:t>
            </w:r>
          </w:p>
        </w:tc>
      </w:tr>
      <w:tr>
        <w:tc>
          <w:tcPr>
            <w:tcW w:type="dxa" w:w="18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Infrastructure</w:t>
            </w:r>
          </w:p>
        </w:tc>
        <w:tc>
          <w:tcPr>
            <w:tcW w:type="dxa" w:w="24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Kubernetes</w:t>
            </w:r>
          </w:p>
        </w:tc>
        <w:tc>
          <w:tcPr>
            <w:tcW w:type="dxa" w:w="51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Independent scaling of routing workers, LLM inference, and web servers. GPU node pool for SI/PI simulation.</w:t>
            </w:r>
          </w:p>
        </w:tc>
      </w:tr>
      <w:tr>
        <w:tc>
          <w:tcPr>
            <w:tcW w:type="dxa" w:w="18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LLM Provider</w:t>
            </w:r>
          </w:p>
        </w:tc>
        <w:tc>
          <w:tcPr>
            <w:tcW w:type="dxa" w:w="24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Claude API (Anthropic)</w:t>
            </w:r>
          </w:p>
        </w:tc>
        <w:tc>
          <w:tcPr>
            <w:tcW w:type="dxa" w:w="51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Best-in-class reasoning for engineering tasks. Tool-calling for DRC/SI engine integration. Future: fine-tuned model.</w:t>
            </w:r>
          </w:p>
        </w:tc>
      </w:tr>
    </w:tbl>
    <w:p>
      <w:pPr>
        <w:spacing w:after="100" w:before="100"/>
      </w:pPr>
    </w:p>
    <w:p>
      <w:pPr>
        <w:pStyle w:val="Heading2"/>
        <w:spacing w:after="160" w:before="300"/>
      </w:pPr>
      <w:r>
        <w:t xml:space="preserve">6.2 Development 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c>
          <w:tcPr>
            <w:tcW w:type="dxa" w:w="25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Tool</w:t>
            </w:r>
          </w:p>
        </w:tc>
        <w:tc>
          <w:tcPr>
            <w:tcW w:type="dxa" w:w="486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Usage</w:t>
            </w:r>
          </w:p>
        </w:tc>
      </w:tr>
      <w:tr>
        <w:tc>
          <w:tcPr>
            <w:tcW w:type="dxa" w:w="20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Version Control</w:t>
            </w:r>
          </w:p>
        </w:tc>
        <w:tc>
          <w:tcPr>
            <w:tcW w:type="dxa" w:w="25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Git + GitHub</w:t>
            </w:r>
          </w:p>
        </w:tc>
        <w:tc>
          <w:tcPr>
            <w:tcW w:type="dxa" w:w="48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Monorepo with Bazel or Turborepo. PR-based workflow with CI gates.</w:t>
            </w:r>
          </w:p>
        </w:tc>
      </w:tr>
      <w:tr>
        <w:tc>
          <w:tcPr>
            <w:tcW w:type="dxa" w:w="20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CI/CD</w:t>
            </w:r>
          </w:p>
        </w:tc>
        <w:tc>
          <w:tcPr>
            <w:tcW w:type="dxa" w:w="25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GitHub Actions</w:t>
            </w:r>
          </w:p>
        </w:tc>
        <w:tc>
          <w:tcPr>
            <w:tcW w:type="dxa" w:w="48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Build, test, lint on every PR. Nightly benchmarks against reference designs.</w:t>
            </w:r>
          </w:p>
        </w:tc>
      </w:tr>
      <w:tr>
        <w:tc>
          <w:tcPr>
            <w:tcW w:type="dxa" w:w="20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 Build</w:t>
            </w:r>
          </w:p>
        </w:tc>
        <w:tc>
          <w:tcPr>
            <w:tcW w:type="dxa" w:w="25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CMake + Ninja + Conan</w:t>
            </w:r>
          </w:p>
        </w:tc>
        <w:tc>
          <w:tcPr>
            <w:tcW w:type="dxa" w:w="48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Cross-platform builds. Conan for dependency management (Boost, Clipper2, gRPC).</w:t>
            </w:r>
          </w:p>
        </w:tc>
      </w:tr>
      <w:tr>
        <w:tc>
          <w:tcPr>
            <w:tcW w:type="dxa" w:w="20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Python Build</w:t>
            </w:r>
          </w:p>
        </w:tc>
        <w:tc>
          <w:tcPr>
            <w:tcW w:type="dxa" w:w="25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Poetry + Ruff + mypy</w:t>
            </w:r>
          </w:p>
        </w:tc>
        <w:tc>
          <w:tcPr>
            <w:tcW w:type="dxa" w:w="48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Strict type checking, fast linting, reproducible environments.</w:t>
            </w:r>
          </w:p>
        </w:tc>
      </w:tr>
      <w:tr>
        <w:tc>
          <w:tcPr>
            <w:tcW w:type="dxa" w:w="20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Testing</w:t>
            </w:r>
          </w:p>
        </w:tc>
        <w:tc>
          <w:tcPr>
            <w:tcW w:type="dxa" w:w="25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GoogleTest, pytest, Playwright</w:t>
            </w:r>
          </w:p>
        </w:tc>
        <w:tc>
          <w:tcPr>
            <w:tcW w:type="dxa" w:w="48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 unit tests, Python integration tests, E2E browser tests. Target: 80%+ coverage.</w:t>
            </w:r>
          </w:p>
        </w:tc>
      </w:tr>
      <w:tr>
        <w:tc>
          <w:tcPr>
            <w:tcW w:type="dxa" w:w="20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Monitoring</w:t>
            </w:r>
          </w:p>
        </w:tc>
        <w:tc>
          <w:tcPr>
            <w:tcW w:type="dxa" w:w="25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Prometheus + Grafana</w:t>
            </w:r>
          </w:p>
        </w:tc>
        <w:tc>
          <w:tcPr>
            <w:tcW w:type="dxa" w:w="48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Routing job latency, DRC accuracy, LLM response quality, API throughput.</w:t>
            </w:r>
          </w:p>
        </w:tc>
      </w:tr>
    </w:tbl>
    <w:p>
      <w:pPr>
        <w:spacing w:after="100" w:before="100"/>
      </w:pPr>
    </w:p>
    <w:r>
      <w:br w:type="page"/>
    </w:r>
    <w:p>
      <w:pPr>
        <w:pStyle w:val="Heading1"/>
        <w:spacing w:after="200" w:before="360"/>
      </w:pPr>
      <w:r>
        <w:t xml:space="preserve">7. Business Model &amp; Go-To-Market</w:t>
      </w:r>
    </w:p>
    <w:p>
      <w:pPr>
        <w:pStyle w:val="Heading2"/>
        <w:spacing w:after="160" w:before="300"/>
      </w:pPr>
      <w:r>
        <w:t xml:space="preserve">7.1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400"/>
        <w:gridCol w:w="3160"/>
      </w:tblGrid>
      <w:tr>
        <w:tc>
          <w:tcPr>
            <w:tcW w:type="dxa" w:w="16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Tier</w:t>
            </w:r>
          </w:p>
        </w:tc>
        <w:tc>
          <w:tcPr>
            <w:tcW w:type="dxa" w:w="12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Price</w:t>
            </w:r>
          </w:p>
        </w:tc>
        <w:tc>
          <w:tcPr>
            <w:tcW w:type="dxa" w:w="34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Features</w:t>
            </w:r>
          </w:p>
        </w:tc>
        <w:tc>
          <w:tcPr>
            <w:tcW w:type="dxa" w:w="316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 Segment</w:t>
            </w:r>
          </w:p>
        </w:tc>
      </w:tr>
      <w:tr>
        <w:tc>
          <w:tcPr>
            <w:tcW w:type="dxa" w:w="16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Community</w:t>
            </w:r>
          </w:p>
        </w:tc>
        <w:tc>
          <w:tcPr>
            <w:tcW w:type="dxa" w:w="1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Free</w:t>
            </w:r>
          </w:p>
        </w:tc>
        <w:tc>
          <w:tcPr>
            <w:tcW w:type="dxa" w:w="34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2-layer boards, 50 nets max, 5 AI reviews/month, KiCad only, basic DRC</w:t>
            </w:r>
          </w:p>
        </w:tc>
        <w:tc>
          <w:tcPr>
            <w:tcW w:type="dxa" w:w="31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Students, hobbyists, evaluation</w:t>
            </w:r>
          </w:p>
        </w:tc>
      </w:tr>
      <w:tr>
        <w:tc>
          <w:tcPr>
            <w:tcW w:type="dxa" w:w="16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Pro</w:t>
            </w:r>
          </w:p>
        </w:tc>
        <w:tc>
          <w:tcPr>
            <w:tcW w:type="dxa" w:w="1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$49/mo</w:t>
            </w:r>
          </w:p>
        </w:tc>
        <w:tc>
          <w:tcPr>
            <w:tcW w:type="dxa" w:w="34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4-layer boards, 500 nets, unlimited AI reviews, auto-routing, KiCad+Eagle, impedance calculator, email support</w:t>
            </w:r>
          </w:p>
        </w:tc>
        <w:tc>
          <w:tcPr>
            <w:tcW w:type="dxa" w:w="31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Freelancers, indie hardware devs</w:t>
            </w:r>
          </w:p>
        </w:tc>
      </w:tr>
      <w:tr>
        <w:tc>
          <w:tcPr>
            <w:tcW w:type="dxa" w:w="16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Team</w:t>
            </w:r>
          </w:p>
        </w:tc>
        <w:tc>
          <w:tcPr>
            <w:tcW w:type="dxa" w:w="1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$149/seat/mo</w:t>
            </w:r>
          </w:p>
        </w:tc>
        <w:tc>
          <w:tcPr>
            <w:tcW w:type="dxa" w:w="34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8+ layers, unlimited nets, SI/PI analysis, all formats, collaboration, priority routing, design versioning</w:t>
            </w:r>
          </w:p>
        </w:tc>
        <w:tc>
          <w:tcPr>
            <w:tcW w:type="dxa" w:w="31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Hardware startups, small teams</w:t>
            </w:r>
          </w:p>
        </w:tc>
      </w:tr>
      <w:tr>
        <w:tc>
          <w:tcPr>
            <w:tcW w:type="dxa" w:w="16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Enterprise</w:t>
            </w:r>
          </w:p>
        </w:tc>
        <w:tc>
          <w:tcPr>
            <w:tcW w:type="dxa" w:w="1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Custom</w:t>
            </w:r>
          </w:p>
        </w:tc>
        <w:tc>
          <w:tcPr>
            <w:tcW w:type="dxa" w:w="34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On-premise deployment, custom integrations, SSO/SAML, audit logging, SLA, dedicated support, custom model training</w:t>
            </w:r>
          </w:p>
        </w:tc>
        <w:tc>
          <w:tcPr>
            <w:tcW w:type="dxa" w:w="31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Automotive, aerospace, medical</w:t>
            </w:r>
          </w:p>
        </w:tc>
      </w:tr>
    </w:tbl>
    <w:p>
      <w:pPr>
        <w:spacing w:after="100" w:before="100"/>
      </w:pPr>
    </w:p>
    <w:p>
      <w:pPr>
        <w:pStyle w:val="Heading2"/>
        <w:spacing w:after="160" w:before="300"/>
      </w:pPr>
      <w:r>
        <w:t xml:space="preserve">7.2 Go-To-Market Strategy</w:t>
      </w:r>
    </w:p>
    <w:p>
      <w:pPr>
        <w:pStyle w:val="Heading3"/>
        <w:spacing w:after="120" w:before="240"/>
      </w:pPr>
      <w:r>
        <w:t xml:space="preserve">Phase 1: Community-Led Growth (Months 1-6)</w:t>
      </w:r>
    </w:p>
    <w:p>
      <w:pPr>
        <w:pStyle w:val="ListParagraph"/>
        <w:numPr>
          <w:ilvl w:val="0"/>
          <w:numId w:val="2"/>
        </w:numPr>
        <w:spacing w:after="80" w:line="276"/>
      </w:pPr>
      <w:r>
        <w:rPr>
          <w:rFonts w:ascii="Arial" w:cs="Arial" w:eastAsia="Arial" w:hAnsi="Arial"/>
          <w:b/>
          <w:bCs/>
          <w:color w:val="333333"/>
          <w:sz w:val="22"/>
          <w:szCs w:val="22"/>
        </w:rPr>
        <w:t xml:space="preserve">KiCad ecosystem: </w:t>
      </w:r>
      <w:r>
        <w:rPr>
          <w:rFonts w:ascii="Arial" w:cs="Arial" w:eastAsia="Arial" w:hAnsi="Arial"/>
          <w:color w:val="333333"/>
          <w:sz w:val="22"/>
          <w:szCs w:val="22"/>
        </w:rPr>
        <w:t xml:space="preserve">Launch as a KiCad plugin. Contribute to KiCad forums, write tutorials, sponsor KiCon. The KiCad community is large (1M+ downloads), engaged, and underserved by commercial tools.</w:t>
      </w:r>
    </w:p>
    <w:p>
      <w:pPr>
        <w:pStyle w:val="ListParagraph"/>
        <w:numPr>
          <w:ilvl w:val="0"/>
          <w:numId w:val="2"/>
        </w:numPr>
        <w:spacing w:after="80" w:line="276"/>
      </w:pPr>
      <w:r>
        <w:rPr>
          <w:rFonts w:ascii="Arial" w:cs="Arial" w:eastAsia="Arial" w:hAnsi="Arial"/>
          <w:b/>
          <w:bCs/>
          <w:color w:val="333333"/>
          <w:sz w:val="22"/>
          <w:szCs w:val="22"/>
        </w:rPr>
        <w:t xml:space="preserve">Content marketing: </w:t>
      </w:r>
      <w:r>
        <w:rPr>
          <w:rFonts w:ascii="Arial" w:cs="Arial" w:eastAsia="Arial" w:hAnsi="Arial"/>
          <w:color w:val="333333"/>
          <w:sz w:val="22"/>
          <w:szCs w:val="22"/>
        </w:rPr>
        <w:t xml:space="preserve">Technical blog posts on PCB design best practices, YouTube tutorials showing AI-assisted design workflow, open-source example projects.</w:t>
      </w:r>
    </w:p>
    <w:p>
      <w:pPr>
        <w:pStyle w:val="ListParagraph"/>
        <w:numPr>
          <w:ilvl w:val="0"/>
          <w:numId w:val="2"/>
        </w:numPr>
        <w:spacing w:after="80" w:line="276"/>
      </w:pPr>
      <w:r>
        <w:rPr>
          <w:rFonts w:ascii="Arial" w:cs="Arial" w:eastAsia="Arial" w:hAnsi="Arial"/>
          <w:b/>
          <w:bCs/>
          <w:color w:val="333333"/>
          <w:sz w:val="22"/>
          <w:szCs w:val="22"/>
        </w:rPr>
        <w:t xml:space="preserve">Reference designs: </w:t>
      </w:r>
      <w:r>
        <w:rPr>
          <w:rFonts w:ascii="Arial" w:cs="Arial" w:eastAsia="Arial" w:hAnsi="Arial"/>
          <w:color w:val="333333"/>
          <w:sz w:val="22"/>
          <w:szCs w:val="22"/>
        </w:rPr>
        <w:t xml:space="preserve">Publish a library of AI-reviewed reference designs (Arduino shields, Raspberry Pi HATs, common power supplies) with full analysis reports. Demonstrates value and builds trust.</w:t>
      </w:r>
    </w:p>
    <w:p>
      <w:pPr>
        <w:pStyle w:val="Heading3"/>
        <w:spacing w:after="120" w:before="240"/>
      </w:pPr>
      <w:r>
        <w:t xml:space="preserve">Phase 2: Product-Led Growth (Months 6-12)</w:t>
      </w:r>
    </w:p>
    <w:p>
      <w:pPr>
        <w:pStyle w:val="ListParagraph"/>
        <w:numPr>
          <w:ilvl w:val="0"/>
          <w:numId w:val="2"/>
        </w:numPr>
        <w:spacing w:after="80" w:line="276"/>
      </w:pPr>
      <w:r>
        <w:rPr>
          <w:rFonts w:ascii="Arial" w:cs="Arial" w:eastAsia="Arial" w:hAnsi="Arial"/>
          <w:b/>
          <w:bCs/>
          <w:color w:val="333333"/>
          <w:sz w:val="22"/>
          <w:szCs w:val="22"/>
        </w:rPr>
        <w:t xml:space="preserve">Free tier with upgrade triggers: </w:t>
      </w:r>
      <w:r>
        <w:rPr>
          <w:rFonts w:ascii="Arial" w:cs="Arial" w:eastAsia="Arial" w:hAnsi="Arial"/>
          <w:color w:val="333333"/>
          <w:sz w:val="22"/>
          <w:szCs w:val="22"/>
        </w:rPr>
        <w:t xml:space="preserve">Free users hit layer/net limits on real projects, natural upgrade path. In-app suggestions: 'This 4-layer design would benefit from Pro impedance analysis.'</w:t>
      </w:r>
    </w:p>
    <w:p>
      <w:pPr>
        <w:pStyle w:val="ListParagraph"/>
        <w:numPr>
          <w:ilvl w:val="0"/>
          <w:numId w:val="2"/>
        </w:numPr>
        <w:spacing w:after="80" w:line="276"/>
      </w:pPr>
      <w:r>
        <w:rPr>
          <w:rFonts w:ascii="Arial" w:cs="Arial" w:eastAsia="Arial" w:hAnsi="Arial"/>
          <w:b/>
          <w:bCs/>
          <w:color w:val="333333"/>
          <w:sz w:val="22"/>
          <w:szCs w:val="22"/>
        </w:rPr>
        <w:t xml:space="preserve">Integration partnerships: </w:t>
      </w:r>
      <w:r>
        <w:rPr>
          <w:rFonts w:ascii="Arial" w:cs="Arial" w:eastAsia="Arial" w:hAnsi="Arial"/>
          <w:color w:val="333333"/>
          <w:sz w:val="22"/>
          <w:szCs w:val="22"/>
        </w:rPr>
        <w:t xml:space="preserve">Partner with PCB fabrication houses (JLCPCB, PCBWay, OSH Park) for one-click DFM checks against their specific capabilities. Fab houses promote RouteAI for customer design quality.</w:t>
      </w:r>
    </w:p>
    <w:p>
      <w:pPr>
        <w:pStyle w:val="Heading3"/>
        <w:spacing w:after="120" w:before="240"/>
      </w:pPr>
      <w:r>
        <w:t xml:space="preserve">Phase 3: Enterprise Expansion (Months 12-24)</w:t>
      </w:r>
    </w:p>
    <w:p>
      <w:pPr>
        <w:pStyle w:val="ListParagraph"/>
        <w:numPr>
          <w:ilvl w:val="0"/>
          <w:numId w:val="2"/>
        </w:numPr>
        <w:spacing w:after="80" w:line="276"/>
      </w:pPr>
      <w:r>
        <w:rPr>
          <w:rFonts w:ascii="Arial" w:cs="Arial" w:eastAsia="Arial" w:hAnsi="Arial"/>
          <w:b/>
          <w:bCs/>
          <w:color w:val="333333"/>
          <w:sz w:val="22"/>
          <w:szCs w:val="22"/>
        </w:rPr>
        <w:t xml:space="preserve">Compliance certification: </w:t>
      </w:r>
      <w:r>
        <w:rPr>
          <w:rFonts w:ascii="Arial" w:cs="Arial" w:eastAsia="Arial" w:hAnsi="Arial"/>
          <w:color w:val="333333"/>
          <w:sz w:val="22"/>
          <w:szCs w:val="22"/>
        </w:rPr>
        <w:t xml:space="preserve">Validate against automotive (AEC-Q100), medical (IPC-A-610 Class 3), and aerospace standards. Publish compliance reports.</w:t>
      </w:r>
    </w:p>
    <w:p>
      <w:pPr>
        <w:pStyle w:val="ListParagraph"/>
        <w:numPr>
          <w:ilvl w:val="0"/>
          <w:numId w:val="2"/>
        </w:numPr>
        <w:spacing w:after="80" w:line="276"/>
      </w:pPr>
      <w:r>
        <w:rPr>
          <w:rFonts w:ascii="Arial" w:cs="Arial" w:eastAsia="Arial" w:hAnsi="Arial"/>
          <w:b/>
          <w:bCs/>
          <w:color w:val="333333"/>
          <w:sz w:val="22"/>
          <w:szCs w:val="22"/>
        </w:rPr>
        <w:t xml:space="preserve">SI/PI differentiation: </w:t>
      </w:r>
      <w:r>
        <w:rPr>
          <w:rFonts w:ascii="Arial" w:cs="Arial" w:eastAsia="Arial" w:hAnsi="Arial"/>
          <w:color w:val="333333"/>
          <w:sz w:val="22"/>
          <w:szCs w:val="22"/>
        </w:rPr>
        <w:t xml:space="preserve">Enterprise customers need signal integrity analysis that currently requires $50K+ Cadence/Ansys seats. RouteAI offers 80% of the capability at 10% of the cost.</w:t>
      </w:r>
    </w:p>
    <w:p>
      <w:pPr>
        <w:pStyle w:val="Heading2"/>
        <w:spacing w:after="160" w:before="300"/>
      </w:pPr>
      <w:r>
        <w:t xml:space="preserve">7.3 Revenue Projections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860"/>
      </w:tblGrid>
      <w:tr>
        <w:tc>
          <w:tcPr>
            <w:tcW w:type="dxa" w:w="15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Metric</w:t>
            </w:r>
          </w:p>
        </w:tc>
        <w:tc>
          <w:tcPr>
            <w:tcW w:type="dxa" w:w="15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Month 6</w:t>
            </w:r>
          </w:p>
        </w:tc>
        <w:tc>
          <w:tcPr>
            <w:tcW w:type="dxa" w:w="15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Month 12</w:t>
            </w:r>
          </w:p>
        </w:tc>
        <w:tc>
          <w:tcPr>
            <w:tcW w:type="dxa" w:w="15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Month 18</w:t>
            </w:r>
          </w:p>
        </w:tc>
        <w:tc>
          <w:tcPr>
            <w:tcW w:type="dxa" w:w="15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Month 24</w:t>
            </w:r>
          </w:p>
        </w:tc>
        <w:tc>
          <w:tcPr>
            <w:tcW w:type="dxa" w:w="186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Month 36</w:t>
            </w:r>
          </w:p>
        </w:tc>
      </w:tr>
      <w:tr>
        <w:tc>
          <w:tcPr>
            <w:tcW w:type="dxa" w:w="15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Free users</w:t>
            </w:r>
          </w:p>
        </w:tc>
        <w:tc>
          <w:tcPr>
            <w:tcW w:type="dxa" w:w="15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2,000</w:t>
            </w:r>
          </w:p>
        </w:tc>
        <w:tc>
          <w:tcPr>
            <w:tcW w:type="dxa" w:w="15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8,000</w:t>
            </w:r>
          </w:p>
        </w:tc>
        <w:tc>
          <w:tcPr>
            <w:tcW w:type="dxa" w:w="15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20,000</w:t>
            </w:r>
          </w:p>
        </w:tc>
        <w:tc>
          <w:tcPr>
            <w:tcW w:type="dxa" w:w="15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40,000</w:t>
            </w:r>
          </w:p>
        </w:tc>
        <w:tc>
          <w:tcPr>
            <w:tcW w:type="dxa" w:w="18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100,000</w:t>
            </w:r>
          </w:p>
        </w:tc>
      </w:tr>
      <w:tr>
        <w:tc>
          <w:tcPr>
            <w:tcW w:type="dxa" w:w="15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Pro subscribers</w:t>
            </w:r>
          </w:p>
        </w:tc>
        <w:tc>
          <w:tcPr>
            <w:tcW w:type="dxa" w:w="15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50</w:t>
            </w:r>
          </w:p>
        </w:tc>
        <w:tc>
          <w:tcPr>
            <w:tcW w:type="dxa" w:w="15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300</w:t>
            </w:r>
          </w:p>
        </w:tc>
        <w:tc>
          <w:tcPr>
            <w:tcW w:type="dxa" w:w="15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800</w:t>
            </w:r>
          </w:p>
        </w:tc>
        <w:tc>
          <w:tcPr>
            <w:tcW w:type="dxa" w:w="15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1,500</w:t>
            </w:r>
          </w:p>
        </w:tc>
        <w:tc>
          <w:tcPr>
            <w:tcW w:type="dxa" w:w="18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4,000</w:t>
            </w:r>
          </w:p>
        </w:tc>
      </w:tr>
      <w:tr>
        <w:tc>
          <w:tcPr>
            <w:tcW w:type="dxa" w:w="15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Team seats</w:t>
            </w:r>
          </w:p>
        </w:tc>
        <w:tc>
          <w:tcPr>
            <w:tcW w:type="dxa" w:w="15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w:t>
            </w:r>
          </w:p>
        </w:tc>
        <w:tc>
          <w:tcPr>
            <w:tcW w:type="dxa" w:w="15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20</w:t>
            </w:r>
          </w:p>
        </w:tc>
        <w:tc>
          <w:tcPr>
            <w:tcW w:type="dxa" w:w="15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100</w:t>
            </w:r>
          </w:p>
        </w:tc>
        <w:tc>
          <w:tcPr>
            <w:tcW w:type="dxa" w:w="15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300</w:t>
            </w:r>
          </w:p>
        </w:tc>
        <w:tc>
          <w:tcPr>
            <w:tcW w:type="dxa" w:w="18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1,000</w:t>
            </w:r>
          </w:p>
        </w:tc>
      </w:tr>
      <w:tr>
        <w:tc>
          <w:tcPr>
            <w:tcW w:type="dxa" w:w="15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Enterprise</w:t>
            </w:r>
          </w:p>
        </w:tc>
        <w:tc>
          <w:tcPr>
            <w:tcW w:type="dxa" w:w="15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w:t>
            </w:r>
          </w:p>
        </w:tc>
        <w:tc>
          <w:tcPr>
            <w:tcW w:type="dxa" w:w="15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w:t>
            </w:r>
          </w:p>
        </w:tc>
        <w:tc>
          <w:tcPr>
            <w:tcW w:type="dxa" w:w="15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w:t>
            </w:r>
          </w:p>
        </w:tc>
        <w:tc>
          <w:tcPr>
            <w:tcW w:type="dxa" w:w="15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w:t>
            </w:r>
          </w:p>
        </w:tc>
        <w:tc>
          <w:tcPr>
            <w:tcW w:type="dxa" w:w="18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15</w:t>
            </w:r>
          </w:p>
        </w:tc>
      </w:tr>
      <w:tr>
        <w:tc>
          <w:tcPr>
            <w:tcW w:type="dxa" w:w="15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MRR</w:t>
            </w:r>
          </w:p>
        </w:tc>
        <w:tc>
          <w:tcPr>
            <w:tcW w:type="dxa" w:w="15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$2.5K</w:t>
            </w:r>
          </w:p>
        </w:tc>
        <w:tc>
          <w:tcPr>
            <w:tcW w:type="dxa" w:w="15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$18K</w:t>
            </w:r>
          </w:p>
        </w:tc>
        <w:tc>
          <w:tcPr>
            <w:tcW w:type="dxa" w:w="15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$57K</w:t>
            </w:r>
          </w:p>
        </w:tc>
        <w:tc>
          <w:tcPr>
            <w:tcW w:type="dxa" w:w="15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$122K</w:t>
            </w:r>
          </w:p>
        </w:tc>
        <w:tc>
          <w:tcPr>
            <w:tcW w:type="dxa" w:w="18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$380K</w:t>
            </w:r>
          </w:p>
        </w:tc>
      </w:tr>
    </w:tbl>
    <w:p>
      <w:pPr>
        <w:spacing w:after="100" w:before="100"/>
      </w:pPr>
    </w:p>
    <w:r>
      <w:br w:type="page"/>
    </w:r>
    <w:p>
      <w:pPr>
        <w:pStyle w:val="Heading1"/>
        <w:spacing w:after="200" w:before="360"/>
      </w:pPr>
      <w:r>
        <w:t xml:space="preserve">8. Scalability Architecture</w:t>
      </w:r>
    </w:p>
    <w:p>
      <w:pPr>
        <w:pStyle w:val="Heading2"/>
        <w:spacing w:after="160" w:before="300"/>
      </w:pPr>
      <w:r>
        <w:t xml:space="preserve">8.1 Compute Scaling Strategy</w:t>
      </w:r>
    </w:p>
    <w:p>
      <w:pPr>
        <w:spacing w:after="140" w:line="276"/>
        <w:jc w:val="left"/>
      </w:pPr>
      <w:r>
        <w:rPr>
          <w:rFonts w:ascii="Arial" w:cs="Arial" w:eastAsia="Arial" w:hAnsi="Arial"/>
          <w:color w:val="333333"/>
          <w:sz w:val="22"/>
          <w:szCs w:val="22"/>
        </w:rPr>
        <w:t xml:space="preserve">The platform has three distinct compute profiles that scale independently:</w:t>
      </w:r>
    </w:p>
    <w:p>
      <w:pPr>
        <w:pStyle w:val="Heading3"/>
        <w:spacing w:after="120" w:before="240"/>
      </w:pPr>
      <w:r>
        <w:t xml:space="preserve">Interactive Operations (Low Latency, High Frequency)</w:t>
      </w:r>
    </w:p>
    <w:p>
      <w:pPr>
        <w:spacing w:after="140" w:line="276"/>
        <w:jc w:val="left"/>
      </w:pPr>
      <w:r>
        <w:rPr>
          <w:rFonts w:ascii="Arial" w:cs="Arial" w:eastAsia="Arial" w:hAnsi="Arial"/>
          <w:color w:val="333333"/>
          <w:sz w:val="22"/>
          <w:szCs w:val="22"/>
        </w:rPr>
        <w:t xml:space="preserve">Board viewing, DRC checks on single nets, constraint validation, chat responses. These require &lt; 500ms response times. Handled by horizontally-scaled API pods (Go) with in-memory caching (Redis). Target: 10,000 concurrent users per cluster.</w:t>
      </w:r>
    </w:p>
    <w:p>
      <w:pPr>
        <w:pStyle w:val="Heading3"/>
        <w:spacing w:after="120" w:before="240"/>
      </w:pPr>
      <w:r>
        <w:t xml:space="preserve">Routing Jobs (High Compute, Minutes)</w:t>
      </w:r>
    </w:p>
    <w:p>
      <w:pPr>
        <w:spacing w:after="140" w:line="276"/>
        <w:jc w:val="left"/>
      </w:pPr>
      <w:r>
        <w:rPr>
          <w:rFonts w:ascii="Arial" w:cs="Arial" w:eastAsia="Arial" w:hAnsi="Arial"/>
          <w:color w:val="333333"/>
          <w:sz w:val="22"/>
          <w:szCs w:val="22"/>
        </w:rPr>
        <w:t xml:space="preserve">Full board auto-routing, placement optimization, batch DRC. These are CPU-intensive, running for seconds to minutes. Handled by dedicated C++ worker pods with job queue (Temporal). Auto-scaling based on queue depth. Target: 100 concurrent routing jobs, P95 &lt; 5 minutes for 500-net 4-layer board.</w:t>
      </w:r>
    </w:p>
    <w:p>
      <w:pPr>
        <w:pStyle w:val="Heading3"/>
        <w:spacing w:after="120" w:before="240"/>
      </w:pPr>
      <w:r>
        <w:t xml:space="preserve">Simulation Jobs (GPU, Minutes to Hours)</w:t>
      </w:r>
    </w:p>
    <w:p>
      <w:pPr>
        <w:spacing w:after="140" w:line="276"/>
        <w:jc w:val="left"/>
      </w:pPr>
      <w:r>
        <w:rPr>
          <w:rFonts w:ascii="Arial" w:cs="Arial" w:eastAsia="Arial" w:hAnsi="Arial"/>
          <w:color w:val="333333"/>
          <w:sz w:val="22"/>
          <w:szCs w:val="22"/>
        </w:rPr>
        <w:t xml:space="preserve">SI/PI analysis with field solver, thermal simulation, large-board EMI analysis. These require GPU compute (OpenEMS FDTD). Separate GPU node pool with spot instance support. Target: 20 concurrent simulations, cost-optimized with preemptible instances.</w:t>
      </w:r>
    </w:p>
    <w:p>
      <w:pPr>
        <w:pStyle w:val="Heading2"/>
        <w:spacing w:after="160" w:before="300"/>
      </w:pPr>
      <w:r>
        <w:t xml:space="preserve">8.2 Data Scaling</w:t>
      </w:r>
    </w:p>
    <w:p>
      <w:pPr>
        <w:pStyle w:val="ListParagraph"/>
        <w:numPr>
          <w:ilvl w:val="0"/>
          <w:numId w:val="2"/>
        </w:numPr>
        <w:spacing w:after="80" w:line="276"/>
      </w:pPr>
      <w:r>
        <w:rPr>
          <w:rFonts w:ascii="Arial" w:cs="Arial" w:eastAsia="Arial" w:hAnsi="Arial"/>
          <w:b/>
          <w:bCs/>
          <w:color w:val="333333"/>
          <w:sz w:val="22"/>
          <w:szCs w:val="22"/>
        </w:rPr>
        <w:t xml:space="preserve">Design storage: </w:t>
      </w:r>
      <w:r>
        <w:rPr>
          <w:rFonts w:ascii="Arial" w:cs="Arial" w:eastAsia="Arial" w:hAnsi="Arial"/>
          <w:color w:val="333333"/>
          <w:sz w:val="22"/>
          <w:szCs w:val="22"/>
        </w:rPr>
        <w:t xml:space="preserve">S3 with lifecycle policies. Active designs in hot storage, archived designs in cold storage. Estimated 50MB average per design, 1TB at 20K designs.</w:t>
      </w:r>
    </w:p>
    <w:p>
      <w:pPr>
        <w:pStyle w:val="ListParagraph"/>
        <w:numPr>
          <w:ilvl w:val="0"/>
          <w:numId w:val="2"/>
        </w:numPr>
        <w:spacing w:after="80" w:line="276"/>
      </w:pPr>
      <w:r>
        <w:rPr>
          <w:rFonts w:ascii="Arial" w:cs="Arial" w:eastAsia="Arial" w:hAnsi="Arial"/>
          <w:b/>
          <w:bCs/>
          <w:color w:val="333333"/>
          <w:sz w:val="22"/>
          <w:szCs w:val="22"/>
        </w:rPr>
        <w:t xml:space="preserve">Component library: </w:t>
      </w:r>
      <w:r>
        <w:rPr>
          <w:rFonts w:ascii="Arial" w:cs="Arial" w:eastAsia="Arial" w:hAnsi="Arial"/>
          <w:color w:val="333333"/>
          <w:sz w:val="22"/>
          <w:szCs w:val="22"/>
        </w:rPr>
        <w:t xml:space="preserve">Shared across all users, cached aggressively. 500K+ components with footprints, 3D models, SPICE models. CDN for asset delivery.</w:t>
      </w:r>
    </w:p>
    <w:p>
      <w:pPr>
        <w:pStyle w:val="ListParagraph"/>
        <w:numPr>
          <w:ilvl w:val="0"/>
          <w:numId w:val="2"/>
        </w:numPr>
        <w:spacing w:after="80" w:line="276"/>
      </w:pPr>
      <w:r>
        <w:rPr>
          <w:rFonts w:ascii="Arial" w:cs="Arial" w:eastAsia="Arial" w:hAnsi="Arial"/>
          <w:b/>
          <w:bCs/>
          <w:color w:val="333333"/>
          <w:sz w:val="22"/>
          <w:szCs w:val="22"/>
        </w:rPr>
        <w:t xml:space="preserve">RAG knowledge base: </w:t>
      </w:r>
      <w:r>
        <w:rPr>
          <w:rFonts w:ascii="Arial" w:cs="Arial" w:eastAsia="Arial" w:hAnsi="Arial"/>
          <w:color w:val="333333"/>
          <w:sz w:val="22"/>
          <w:szCs w:val="22"/>
        </w:rPr>
        <w:t xml:space="preserve">pgvector with 1M+ embeddings. Sharded by domain (IPC standards, manufacturer guides, reference designs). Incremental indexing for new content.</w:t>
      </w:r>
    </w:p>
    <w:p>
      <w:pPr>
        <w:pStyle w:val="Heading2"/>
        <w:spacing w:after="160" w:before="300"/>
      </w:pPr>
      <w:r>
        <w:t xml:space="preserve">8.3 Multi-Region Deployment</w:t>
      </w:r>
    </w:p>
    <w:p>
      <w:pPr>
        <w:spacing w:after="140" w:line="276"/>
        <w:jc w:val="left"/>
      </w:pPr>
      <w:r>
        <w:rPr>
          <w:rFonts w:ascii="Arial" w:cs="Arial" w:eastAsia="Arial" w:hAnsi="Arial"/>
          <w:color w:val="333333"/>
          <w:sz w:val="22"/>
          <w:szCs w:val="22"/>
        </w:rPr>
        <w:t xml:space="preserve">Initial deployment in US-East (AWS) for North America + Europe. Second region (AP-Southeast) when Asian user base exceeds 20% of traffic. Design data stays in user's region (GDPR compliance). LLM inference can route to any region (no PII in design data).</w:t>
      </w:r>
    </w:p>
    <w:r>
      <w:br w:type="page"/>
    </w:r>
    <w:p>
      <w:pPr>
        <w:pStyle w:val="Heading1"/>
        <w:spacing w:after="200" w:before="360"/>
      </w:pPr>
      <w:r>
        <w:t xml:space="preserve">9.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200"/>
        <w:gridCol w:w="4360"/>
      </w:tblGrid>
      <w:tr>
        <w:tc>
          <w:tcPr>
            <w:tcW w:type="dxa" w:w="12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26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Risk</w:t>
            </w:r>
          </w:p>
        </w:tc>
        <w:tc>
          <w:tcPr>
            <w:tcW w:type="dxa" w:w="12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Severity</w:t>
            </w:r>
          </w:p>
        </w:tc>
        <w:tc>
          <w:tcPr>
            <w:tcW w:type="dxa" w:w="436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Mitigation Strategy</w:t>
            </w:r>
          </w:p>
        </w:tc>
      </w:tr>
      <w:tr>
        <w:tc>
          <w:tcPr>
            <w:tcW w:type="dxa" w:w="1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R1</w:t>
            </w:r>
          </w:p>
        </w:tc>
        <w:tc>
          <w:tcPr>
            <w:tcW w:type="dxa" w:w="26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LLM hallucination on safety-critical design rules (clearance, creepage)</w:t>
            </w:r>
          </w:p>
        </w:tc>
        <w:tc>
          <w:tcPr>
            <w:tcW w:type="dxa" w:w="1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b/>
                <w:bCs/>
                <w:color w:val="C62828"/>
                <w:sz w:val="20"/>
                <w:szCs w:val="20"/>
              </w:rPr>
              <w:t xml:space="preserve">Critical</w:t>
            </w:r>
          </w:p>
        </w:tc>
        <w:tc>
          <w:tcPr>
            <w:tcW w:type="dxa" w:w="43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Three-gate verification pipeline. All safety parameters verified by deterministic physics engine. Constitutional AI constraints. Zero tolerance: any unverified safety parameter triggers rejection.</w:t>
            </w:r>
          </w:p>
        </w:tc>
      </w:tr>
      <w:tr>
        <w:tc>
          <w:tcPr>
            <w:tcW w:type="dxa" w:w="1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R2</w:t>
            </w:r>
          </w:p>
        </w:tc>
        <w:tc>
          <w:tcPr>
            <w:tcW w:type="dxa" w:w="26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Routing engine fails to complete on complex boards</w:t>
            </w:r>
          </w:p>
        </w:tc>
        <w:tc>
          <w:tcPr>
            <w:tcW w:type="dxa" w:w="1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b/>
                <w:bCs/>
                <w:color w:val="E65100"/>
                <w:sz w:val="20"/>
                <w:szCs w:val="20"/>
              </w:rPr>
              <w:t xml:space="preserve">High</w:t>
            </w:r>
          </w:p>
        </w:tc>
        <w:tc>
          <w:tcPr>
            <w:tcW w:type="dxa" w:w="43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Progressive completion: route 95%+ and flag remaining for manual. Timeout with partial results. Benchmark against increasing complexity weekly.</w:t>
            </w:r>
          </w:p>
        </w:tc>
      </w:tr>
      <w:tr>
        <w:tc>
          <w:tcPr>
            <w:tcW w:type="dxa" w:w="1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R3</w:t>
            </w:r>
          </w:p>
        </w:tc>
        <w:tc>
          <w:tcPr>
            <w:tcW w:type="dxa" w:w="26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CAD format parsing breaks on edge cases</w:t>
            </w:r>
          </w:p>
        </w:tc>
        <w:tc>
          <w:tcPr>
            <w:tcW w:type="dxa" w:w="1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b/>
                <w:bCs/>
                <w:color w:val="E65100"/>
                <w:sz w:val="20"/>
                <w:szCs w:val="20"/>
              </w:rPr>
              <w:t xml:space="preserve">High</w:t>
            </w:r>
          </w:p>
        </w:tc>
        <w:tc>
          <w:tcPr>
            <w:tcW w:type="dxa" w:w="43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Comprehensive test suite from community designs. Fuzzing with malformed files. Graceful degradation: partial parse with warnings rather than failure.</w:t>
            </w:r>
          </w:p>
        </w:tc>
      </w:tr>
      <w:tr>
        <w:tc>
          <w:tcPr>
            <w:tcW w:type="dxa" w:w="1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R4</w:t>
            </w:r>
          </w:p>
        </w:tc>
        <w:tc>
          <w:tcPr>
            <w:tcW w:type="dxa" w:w="26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LLM API cost makes unit economics unsustainable</w:t>
            </w:r>
          </w:p>
        </w:tc>
        <w:tc>
          <w:tcPr>
            <w:tcW w:type="dxa" w:w="1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b/>
                <w:bCs/>
                <w:color w:val="2E75B6"/>
                <w:sz w:val="20"/>
                <w:szCs w:val="20"/>
              </w:rPr>
              <w:t xml:space="preserve">Medium</w:t>
            </w:r>
          </w:p>
        </w:tc>
        <w:tc>
          <w:tcPr>
            <w:tcW w:type="dxa" w:w="43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Tiered model: fast/cheap model for simple queries, Claude for complex reasoning. Aggressive caching of common patterns. Fine-tuned smaller model for repetitive tasks (DRC explanation, component lookup).</w:t>
            </w:r>
          </w:p>
        </w:tc>
      </w:tr>
      <w:tr>
        <w:tc>
          <w:tcPr>
            <w:tcW w:type="dxa" w:w="1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R5</w:t>
            </w:r>
          </w:p>
        </w:tc>
        <w:tc>
          <w:tcPr>
            <w:tcW w:type="dxa" w:w="26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Enterprise customers require on-premise deployment</w:t>
            </w:r>
          </w:p>
        </w:tc>
        <w:tc>
          <w:tcPr>
            <w:tcW w:type="dxa" w:w="1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b/>
                <w:bCs/>
                <w:color w:val="2E75B6"/>
                <w:sz w:val="20"/>
                <w:szCs w:val="20"/>
              </w:rPr>
              <w:t xml:space="preserve">Medium</w:t>
            </w:r>
          </w:p>
        </w:tc>
        <w:tc>
          <w:tcPr>
            <w:tcW w:type="dxa" w:w="43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Containerized architecture (Kubernetes) enables on-premise deployment from day one. Air-gapped mode with local LLM (Llama/Mistral fine-tuned) for classified environments.</w:t>
            </w:r>
          </w:p>
        </w:tc>
      </w:tr>
      <w:tr>
        <w:tc>
          <w:tcPr>
            <w:tcW w:type="dxa" w:w="1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R6</w:t>
            </w:r>
          </w:p>
        </w:tc>
        <w:tc>
          <w:tcPr>
            <w:tcW w:type="dxa" w:w="26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Incumbent EDA vendors launch competing AI features</w:t>
            </w:r>
          </w:p>
        </w:tc>
        <w:tc>
          <w:tcPr>
            <w:tcW w:type="dxa" w:w="1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b/>
                <w:bCs/>
                <w:color w:val="E65100"/>
                <w:sz w:val="20"/>
                <w:szCs w:val="20"/>
              </w:rPr>
              <w:t xml:space="preserve">High</w:t>
            </w:r>
          </w:p>
        </w:tc>
        <w:tc>
          <w:tcPr>
            <w:tcW w:type="dxa" w:w="43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Speed advantage: ship faster than corporate R&amp;D cycles. Multi-CAD support (incumbents are locked to their ecosystem). Community-first approach builds loyalty before incumbents react.</w:t>
            </w:r>
          </w:p>
        </w:tc>
      </w:tr>
      <w:tr>
        <w:tc>
          <w:tcPr>
            <w:tcW w:type="dxa" w:w="1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R7</w:t>
            </w:r>
          </w:p>
        </w:tc>
        <w:tc>
          <w:tcPr>
            <w:tcW w:type="dxa" w:w="26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IP concerns: users reluctant to upload designs to cloud</w:t>
            </w:r>
          </w:p>
        </w:tc>
        <w:tc>
          <w:tcPr>
            <w:tcW w:type="dxa" w:w="1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b/>
                <w:bCs/>
                <w:color w:val="E65100"/>
                <w:sz w:val="20"/>
                <w:szCs w:val="20"/>
              </w:rPr>
              <w:t xml:space="preserve">High</w:t>
            </w:r>
          </w:p>
        </w:tc>
        <w:tc>
          <w:tcPr>
            <w:tcW w:type="dxa" w:w="43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End-to-end encryption. SOC2 Type II certification. Option for on-premise or private cloud deployment. Clear data policy: designs never used for training.</w:t>
            </w:r>
          </w:p>
        </w:tc>
      </w:tr>
      <w:tr>
        <w:tc>
          <w:tcPr>
            <w:tcW w:type="dxa" w:w="1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R8</w:t>
            </w:r>
          </w:p>
        </w:tc>
        <w:tc>
          <w:tcPr>
            <w:tcW w:type="dxa" w:w="26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Adoption resistance from experienced engineers</w:t>
            </w:r>
          </w:p>
        </w:tc>
        <w:tc>
          <w:tcPr>
            <w:tcW w:type="dxa" w:w="1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b/>
                <w:bCs/>
                <w:color w:val="2E75B6"/>
                <w:sz w:val="20"/>
                <w:szCs w:val="20"/>
              </w:rPr>
              <w:t xml:space="preserve">Medium</w:t>
            </w:r>
          </w:p>
        </w:tc>
        <w:tc>
          <w:tcPr>
            <w:tcW w:type="dxa" w:w="43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Position as augmentation, not replacement. Start with design review (non-threatening). Let engineers maintain control. Transparent reasoning builds trust.</w:t>
            </w:r>
          </w:p>
        </w:tc>
      </w:tr>
    </w:tbl>
    <w:p>
      <w:pPr>
        <w:spacing w:after="100" w:before="100"/>
      </w:pPr>
    </w:p>
    <w:r>
      <w:br w:type="page"/>
    </w:r>
    <w:p>
      <w:pPr>
        <w:pStyle w:val="Heading1"/>
        <w:spacing w:after="200" w:before="360"/>
      </w:pPr>
      <w:r>
        <w:t xml:space="preserve">10. Team Structure &amp; Hiring Plan</w:t>
      </w:r>
    </w:p>
    <w:p>
      <w:pPr>
        <w:pStyle w:val="Heading2"/>
        <w:spacing w:after="160" w:before="300"/>
      </w:pPr>
      <w:r>
        <w:t xml:space="preserve">10.1 Core Team (Phase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32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Skills</w:t>
            </w:r>
          </w:p>
        </w:tc>
        <w:tc>
          <w:tcPr>
            <w:tcW w:type="dxa" w:w="396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Responsibility</w:t>
            </w:r>
          </w:p>
        </w:tc>
      </w:tr>
      <w:tr>
        <w:tc>
          <w:tcPr>
            <w:tcW w:type="dxa" w:w="2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Founder / Tech Lead</w:t>
            </w:r>
          </w:p>
        </w:tc>
        <w:tc>
          <w:tcPr>
            <w:tcW w:type="dxa" w:w="3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Embedded systems, PCB design, C/C++, architecture</w:t>
            </w:r>
          </w:p>
        </w:tc>
        <w:tc>
          <w:tcPr>
            <w:tcW w:type="dxa" w:w="39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Product vision, system architecture, routing engine core, PCB domain expertise</w:t>
            </w:r>
          </w:p>
        </w:tc>
      </w:tr>
      <w:tr>
        <w:tc>
          <w:tcPr>
            <w:tcW w:type="dxa" w:w="2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Full-Stack Engineer</w:t>
            </w:r>
          </w:p>
        </w:tc>
        <w:tc>
          <w:tcPr>
            <w:tcW w:type="dxa" w:w="3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React, WebGL, Go, PostgreSQL</w:t>
            </w:r>
          </w:p>
        </w:tc>
        <w:tc>
          <w:tcPr>
            <w:tcW w:type="dxa" w:w="39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Web platform, PCB viewer, API gateway, database schema</w:t>
            </w:r>
          </w:p>
        </w:tc>
      </w:tr>
      <w:tr>
        <w:tc>
          <w:tcPr>
            <w:tcW w:type="dxa" w:w="2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ML/AI Engineer</w:t>
            </w:r>
          </w:p>
        </w:tc>
        <w:tc>
          <w:tcPr>
            <w:tcW w:type="dxa" w:w="3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LLM fine-tuning, RAG, Python, prompt engineering</w:t>
            </w:r>
          </w:p>
        </w:tc>
        <w:tc>
          <w:tcPr>
            <w:tcW w:type="dxa" w:w="39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LLM agent pipeline, RAG knowledge base, anti-hallucination system</w:t>
            </w:r>
          </w:p>
        </w:tc>
      </w:tr>
    </w:tbl>
    <w:p>
      <w:pPr>
        <w:spacing w:after="100" w:before="100"/>
      </w:pPr>
    </w:p>
    <w:p>
      <w:pPr>
        <w:pStyle w:val="Heading2"/>
        <w:spacing w:after="160" w:before="300"/>
      </w:pPr>
      <w:r>
        <w:t xml:space="preserve">10.2 Expanded Team (Phase 2-4)</w:t>
      </w:r>
    </w:p>
    <w:p>
      <w:pPr>
        <w:pStyle w:val="ListParagraph"/>
        <w:numPr>
          <w:ilvl w:val="0"/>
          <w:numId w:val="2"/>
        </w:numPr>
        <w:spacing w:after="80" w:line="276"/>
      </w:pPr>
      <w:r>
        <w:rPr>
          <w:rFonts w:ascii="Arial" w:cs="Arial" w:eastAsia="Arial" w:hAnsi="Arial"/>
          <w:b/>
          <w:bCs/>
          <w:color w:val="333333"/>
          <w:sz w:val="22"/>
          <w:szCs w:val="22"/>
        </w:rPr>
        <w:t xml:space="preserve">EDA Algorithm Engineer: </w:t>
      </w:r>
      <w:r>
        <w:rPr>
          <w:rFonts w:ascii="Arial" w:cs="Arial" w:eastAsia="Arial" w:hAnsi="Arial"/>
          <w:color w:val="333333"/>
          <w:sz w:val="22"/>
          <w:szCs w:val="22"/>
        </w:rPr>
        <w:t xml:space="preserve">PhD or equivalent in EDA/VLSI. Implements routing algorithms, placement optimization, formal verification integration.</w:t>
      </w:r>
    </w:p>
    <w:p>
      <w:pPr>
        <w:pStyle w:val="ListParagraph"/>
        <w:numPr>
          <w:ilvl w:val="0"/>
          <w:numId w:val="2"/>
        </w:numPr>
        <w:spacing w:after="80" w:line="276"/>
      </w:pPr>
      <w:r>
        <w:rPr>
          <w:rFonts w:ascii="Arial" w:cs="Arial" w:eastAsia="Arial" w:hAnsi="Arial"/>
          <w:b/>
          <w:bCs/>
          <w:color w:val="333333"/>
          <w:sz w:val="22"/>
          <w:szCs w:val="22"/>
        </w:rPr>
        <w:t xml:space="preserve">SI/PI Engineer: </w:t>
      </w:r>
      <w:r>
        <w:rPr>
          <w:rFonts w:ascii="Arial" w:cs="Arial" w:eastAsia="Arial" w:hAnsi="Arial"/>
          <w:color w:val="333333"/>
          <w:sz w:val="22"/>
          <w:szCs w:val="22"/>
        </w:rPr>
        <w:t xml:space="preserve">Signal integrity specialist. Implements impedance calculator, crosstalk models, PDN analysis. Validates against commercial tools.</w:t>
      </w:r>
    </w:p>
    <w:p>
      <w:pPr>
        <w:pStyle w:val="ListParagraph"/>
        <w:numPr>
          <w:ilvl w:val="0"/>
          <w:numId w:val="2"/>
        </w:numPr>
        <w:spacing w:after="80" w:line="276"/>
      </w:pPr>
      <w:r>
        <w:rPr>
          <w:rFonts w:ascii="Arial" w:cs="Arial" w:eastAsia="Arial" w:hAnsi="Arial"/>
          <w:b/>
          <w:bCs/>
          <w:color w:val="333333"/>
          <w:sz w:val="22"/>
          <w:szCs w:val="22"/>
        </w:rPr>
        <w:t xml:space="preserve">DevOps/Platform Engineer: </w:t>
      </w:r>
      <w:r>
        <w:rPr>
          <w:rFonts w:ascii="Arial" w:cs="Arial" w:eastAsia="Arial" w:hAnsi="Arial"/>
          <w:color w:val="333333"/>
          <w:sz w:val="22"/>
          <w:szCs w:val="22"/>
        </w:rPr>
        <w:t xml:space="preserve">Kubernetes, CI/CD, monitoring. Manages infrastructure scaling and deployment pipelines.</w:t>
      </w:r>
    </w:p>
    <w:p>
      <w:pPr>
        <w:pStyle w:val="ListParagraph"/>
        <w:numPr>
          <w:ilvl w:val="0"/>
          <w:numId w:val="2"/>
        </w:numPr>
        <w:spacing w:after="80" w:line="276"/>
      </w:pPr>
      <w:r>
        <w:rPr>
          <w:rFonts w:ascii="Arial" w:cs="Arial" w:eastAsia="Arial" w:hAnsi="Arial"/>
          <w:b/>
          <w:bCs/>
          <w:color w:val="333333"/>
          <w:sz w:val="22"/>
          <w:szCs w:val="22"/>
        </w:rPr>
        <w:t xml:space="preserve">Product Designer: </w:t>
      </w:r>
      <w:r>
        <w:rPr>
          <w:rFonts w:ascii="Arial" w:cs="Arial" w:eastAsia="Arial" w:hAnsi="Arial"/>
          <w:color w:val="333333"/>
          <w:sz w:val="22"/>
          <w:szCs w:val="22"/>
        </w:rPr>
        <w:t xml:space="preserve">UX for technical tools. Designs the PCB viewer interaction model, chat interface, review workflow.</w:t>
      </w:r>
    </w:p>
    <w:r>
      <w:br w:type="page"/>
    </w:r>
    <w:p>
      <w:pPr>
        <w:pStyle w:val="Heading1"/>
        <w:spacing w:after="200" w:before="360"/>
      </w:pPr>
      <w:r>
        <w:t xml:space="preserve">11. Success Criteria &amp; KPIs</w:t>
      </w:r>
    </w:p>
    <w:p>
      <w:pPr>
        <w:pStyle w:val="Heading2"/>
        <w:spacing w:after="160" w:before="300"/>
      </w:pPr>
      <w:r>
        <w:t xml:space="preserve">11.1 Product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KPI</w:t>
            </w:r>
          </w:p>
        </w:tc>
        <w:tc>
          <w:tcPr>
            <w:tcW w:type="dxa" w:w="22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 1 Target</w:t>
            </w:r>
          </w:p>
        </w:tc>
        <w:tc>
          <w:tcPr>
            <w:tcW w:type="dxa" w:w="22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 2 Target</w:t>
            </w:r>
          </w:p>
        </w:tc>
        <w:tc>
          <w:tcPr>
            <w:tcW w:type="dxa" w:w="216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 4 Target</w:t>
            </w:r>
          </w:p>
        </w:tc>
      </w:tr>
      <w:tr>
        <w:tc>
          <w:tcPr>
            <w:tcW w:type="dxa" w:w="28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DRC accuracy (vs commercial)</w:t>
            </w:r>
          </w:p>
        </w:tc>
        <w:tc>
          <w:tcPr>
            <w:tcW w:type="dxa" w:w="2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98%</w:t>
            </w:r>
          </w:p>
        </w:tc>
        <w:tc>
          <w:tcPr>
            <w:tcW w:type="dxa" w:w="2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99.5%</w:t>
            </w:r>
          </w:p>
        </w:tc>
        <w:tc>
          <w:tcPr>
            <w:tcW w:type="dxa" w:w="21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99.9%</w:t>
            </w:r>
          </w:p>
        </w:tc>
      </w:tr>
      <w:tr>
        <w:tc>
          <w:tcPr>
            <w:tcW w:type="dxa" w:w="28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Auto-route completion rate</w:t>
            </w:r>
          </w:p>
        </w:tc>
        <w:tc>
          <w:tcPr>
            <w:tcW w:type="dxa" w:w="2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N/A</w:t>
            </w:r>
          </w:p>
        </w:tc>
        <w:tc>
          <w:tcPr>
            <w:tcW w:type="dxa" w:w="2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90% (2-4 layer)</w:t>
            </w:r>
          </w:p>
        </w:tc>
        <w:tc>
          <w:tcPr>
            <w:tcW w:type="dxa" w:w="21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95% (6-8 layer)</w:t>
            </w:r>
          </w:p>
        </w:tc>
      </w:tr>
      <w:tr>
        <w:tc>
          <w:tcPr>
            <w:tcW w:type="dxa" w:w="28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Design review accuracy</w:t>
            </w:r>
          </w:p>
        </w:tc>
        <w:tc>
          <w:tcPr>
            <w:tcW w:type="dxa" w:w="2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85% actionable</w:t>
            </w:r>
          </w:p>
        </w:tc>
        <w:tc>
          <w:tcPr>
            <w:tcW w:type="dxa" w:w="2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92% actionable</w:t>
            </w:r>
          </w:p>
        </w:tc>
        <w:tc>
          <w:tcPr>
            <w:tcW w:type="dxa" w:w="21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97% actionable</w:t>
            </w:r>
          </w:p>
        </w:tc>
      </w:tr>
      <w:tr>
        <w:tc>
          <w:tcPr>
            <w:tcW w:type="dxa" w:w="28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Hallucination rate (critical)</w:t>
            </w:r>
          </w:p>
        </w:tc>
        <w:tc>
          <w:tcPr>
            <w:tcW w:type="dxa" w:w="2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&lt; 1%</w:t>
            </w:r>
          </w:p>
        </w:tc>
        <w:tc>
          <w:tcPr>
            <w:tcW w:type="dxa" w:w="2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&lt; 0.1%</w:t>
            </w:r>
          </w:p>
        </w:tc>
        <w:tc>
          <w:tcPr>
            <w:tcW w:type="dxa" w:w="21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w:t>
            </w:r>
          </w:p>
        </w:tc>
      </w:tr>
      <w:tr>
        <w:tc>
          <w:tcPr>
            <w:tcW w:type="dxa" w:w="28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Routing latency P95</w:t>
            </w:r>
          </w:p>
        </w:tc>
        <w:tc>
          <w:tcPr>
            <w:tcW w:type="dxa" w:w="2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N/A</w:t>
            </w:r>
          </w:p>
        </w:tc>
        <w:tc>
          <w:tcPr>
            <w:tcW w:type="dxa" w:w="2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&lt; 60s (200 nets)</w:t>
            </w:r>
          </w:p>
        </w:tc>
        <w:tc>
          <w:tcPr>
            <w:tcW w:type="dxa" w:w="21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&lt; 120s (1000 nets)</w:t>
            </w:r>
          </w:p>
        </w:tc>
      </w:tr>
      <w:tr>
        <w:tc>
          <w:tcPr>
            <w:tcW w:type="dxa" w:w="28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User satisfaction (NPS)</w:t>
            </w:r>
          </w:p>
        </w:tc>
        <w:tc>
          <w:tcPr>
            <w:tcW w:type="dxa" w:w="2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&gt; 40</w:t>
            </w:r>
          </w:p>
        </w:tc>
        <w:tc>
          <w:tcPr>
            <w:tcW w:type="dxa" w:w="2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&gt; 50</w:t>
            </w:r>
          </w:p>
        </w:tc>
        <w:tc>
          <w:tcPr>
            <w:tcW w:type="dxa" w:w="21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&gt; 60</w:t>
            </w:r>
          </w:p>
        </w:tc>
      </w:tr>
    </w:tbl>
    <w:p>
      <w:pPr>
        <w:spacing w:after="100" w:before="100"/>
      </w:pPr>
    </w:p>
    <w:p>
      <w:pPr>
        <w:pStyle w:val="Heading2"/>
        <w:spacing w:after="160" w:before="300"/>
      </w:pPr>
      <w:r>
        <w:t xml:space="preserve">11.2 Business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W w:type="dxa" w:w="30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KPI</w:t>
            </w:r>
          </w:p>
        </w:tc>
        <w:tc>
          <w:tcPr>
            <w:tcW w:type="dxa" w:w="22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Month 6</w:t>
            </w:r>
          </w:p>
        </w:tc>
        <w:tc>
          <w:tcPr>
            <w:tcW w:type="dxa" w:w="220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Month 12</w:t>
            </w:r>
          </w:p>
        </w:tc>
        <w:tc>
          <w:tcPr>
            <w:tcW w:type="dxa" w:w="1960"/>
            <w:tcBorders>
              <w:top w:val="single" w:color="BFCFE0" w:sz="1"/>
              <w:left w:val="single" w:color="BFCFE0" w:sz="1"/>
              <w:bottom w:val="single" w:color="BFCFE0" w:sz="1"/>
              <w:right w:val="single" w:color="BFCFE0"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Month 24</w:t>
            </w:r>
          </w:p>
        </w:tc>
      </w:tr>
      <w:tr>
        <w:tc>
          <w:tcPr>
            <w:tcW w:type="dxa" w:w="30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Monthly Active Users</w:t>
            </w:r>
          </w:p>
        </w:tc>
        <w:tc>
          <w:tcPr>
            <w:tcW w:type="dxa" w:w="2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500</w:t>
            </w:r>
          </w:p>
        </w:tc>
        <w:tc>
          <w:tcPr>
            <w:tcW w:type="dxa" w:w="2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3,000</w:t>
            </w:r>
          </w:p>
        </w:tc>
        <w:tc>
          <w:tcPr>
            <w:tcW w:type="dxa" w:w="19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15,000</w:t>
            </w:r>
          </w:p>
        </w:tc>
      </w:tr>
      <w:tr>
        <w:tc>
          <w:tcPr>
            <w:tcW w:type="dxa" w:w="30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Paid conversion rate</w:t>
            </w:r>
          </w:p>
        </w:tc>
        <w:tc>
          <w:tcPr>
            <w:tcW w:type="dxa" w:w="2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2.5%</w:t>
            </w:r>
          </w:p>
        </w:tc>
        <w:tc>
          <w:tcPr>
            <w:tcW w:type="dxa" w:w="2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w:t>
            </w:r>
          </w:p>
        </w:tc>
        <w:tc>
          <w:tcPr>
            <w:tcW w:type="dxa" w:w="19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w:t>
            </w:r>
          </w:p>
        </w:tc>
      </w:tr>
      <w:tr>
        <w:tc>
          <w:tcPr>
            <w:tcW w:type="dxa" w:w="30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Monthly churn (paid)</w:t>
            </w:r>
          </w:p>
        </w:tc>
        <w:tc>
          <w:tcPr>
            <w:tcW w:type="dxa" w:w="2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&lt; 8%</w:t>
            </w:r>
          </w:p>
        </w:tc>
        <w:tc>
          <w:tcPr>
            <w:tcW w:type="dxa" w:w="2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&lt; 5%</w:t>
            </w:r>
          </w:p>
        </w:tc>
        <w:tc>
          <w:tcPr>
            <w:tcW w:type="dxa" w:w="19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&lt; 3%</w:t>
            </w:r>
          </w:p>
        </w:tc>
      </w:tr>
      <w:tr>
        <w:tc>
          <w:tcPr>
            <w:tcW w:type="dxa" w:w="30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MRR</w:t>
            </w:r>
          </w:p>
        </w:tc>
        <w:tc>
          <w:tcPr>
            <w:tcW w:type="dxa" w:w="2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$2.5K</w:t>
            </w:r>
          </w:p>
        </w:tc>
        <w:tc>
          <w:tcPr>
            <w:tcW w:type="dxa" w:w="220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$18K</w:t>
            </w:r>
          </w:p>
        </w:tc>
        <w:tc>
          <w:tcPr>
            <w:tcW w:type="dxa" w:w="1960"/>
            <w:tcBorders>
              <w:top w:val="single" w:color="BFCFE0" w:sz="1"/>
              <w:left w:val="single" w:color="BFCFE0" w:sz="1"/>
              <w:bottom w:val="single" w:color="BFCFE0" w:sz="1"/>
              <w:right w:val="single" w:color="BFCFE0" w:sz="1"/>
            </w:tcBorders>
            <w:shd w:fill="F7FAFD"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$122K</w:t>
            </w:r>
          </w:p>
        </w:tc>
      </w:tr>
      <w:tr>
        <w:tc>
          <w:tcPr>
            <w:tcW w:type="dxa" w:w="30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CAC Payback (months)</w:t>
            </w:r>
          </w:p>
        </w:tc>
        <w:tc>
          <w:tcPr>
            <w:tcW w:type="dxa" w:w="2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&lt; 6</w:t>
            </w:r>
          </w:p>
        </w:tc>
        <w:tc>
          <w:tcPr>
            <w:tcW w:type="dxa" w:w="220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&lt; 4</w:t>
            </w:r>
          </w:p>
        </w:tc>
        <w:tc>
          <w:tcPr>
            <w:tcW w:type="dxa" w:w="1960"/>
            <w:tcBorders>
              <w:top w:val="single" w:color="BFCFE0" w:sz="1"/>
              <w:left w:val="single" w:color="BFCFE0" w:sz="1"/>
              <w:bottom w:val="single" w:color="BFCFE0" w:sz="1"/>
              <w:right w:val="single" w:color="BFCFE0"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&lt; 3</w:t>
            </w:r>
          </w:p>
        </w:tc>
      </w:tr>
    </w:tbl>
    <w:p>
      <w:pPr>
        <w:spacing w:after="100" w:before="100"/>
      </w:pPr>
    </w:p>
    <w:p>
      <w:pPr>
        <w:pBdr>
          <w:bottom w:val="single" w:color="4BACC6" w:sz="4" w:space="6"/>
        </w:pBdr>
        <w:spacing w:after="200" w:before="200"/>
      </w:pPr>
    </w:p>
    <w:p>
      <w:pPr>
        <w:spacing w:after="140" w:line="276"/>
        <w:jc w:val="left"/>
      </w:pPr>
      <w:r>
        <w:rPr>
          <w:rFonts w:ascii="Arial" w:cs="Arial" w:eastAsia="Arial" w:hAnsi="Arial"/>
          <w:color w:val="666666"/>
          <w:sz w:val="20"/>
          <w:szCs w:val="20"/>
        </w:rPr>
        <w:t xml:space="preserve">This document represents the strategic and technical foundation for RouteAI. The plan is designed to be executed incrementally, with each phase delivering standalone value while building toward the complete vision. The anti-hallucination architecture and deterministic verification pipeline are non-negotiable cornerstones that ensure engineer trust from day one.</w:t>
      </w:r>
    </w:p>
    <w:p>
      <w:pPr>
        <w:spacing w:after="100" w:before="100"/>
      </w:pPr>
    </w:p>
    <w:p>
      <w:pPr>
        <w:spacing w:after="140" w:line="276"/>
        <w:jc w:val="left"/>
      </w:pPr>
      <w:r>
        <w:rPr>
          <w:rFonts w:ascii="Arial" w:cs="Arial" w:eastAsia="Arial" w:hAnsi="Arial"/>
          <w:b/>
          <w:bCs/>
          <w:color w:val="999999"/>
          <w:sz w:val="18"/>
          <w:szCs w:val="18"/>
        </w:rPr>
        <w:t xml:space="preserve">Document Classification: </w:t>
      </w:r>
      <w:r>
        <w:rPr>
          <w:rFonts w:ascii="Arial" w:cs="Arial" w:eastAsia="Arial" w:hAnsi="Arial"/>
          <w:b/>
          <w:bCs/>
          <w:color w:val="E65100"/>
          <w:sz w:val="18"/>
          <w:szCs w:val="18"/>
        </w:rPr>
        <w:t xml:space="preserve">CONFIDENTIAL</w:t>
      </w:r>
      <w:r>
        <w:rPr>
          <w:rFonts w:ascii="Arial" w:cs="Arial" w:eastAsia="Arial" w:hAnsi="Arial"/>
          <w:color w:val="999999"/>
          <w:sz w:val="18"/>
          <w:szCs w:val="18"/>
        </w:rPr>
        <w:t xml:space="preserve">  |  Distribution: Internal + Investors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FE0" w:sz="1" w:space="4"/>
      </w:pBdr>
      <w:jc w:val="right"/>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BACC6" w:sz="2" w:space="4"/>
      </w:pBdr>
    </w:pPr>
    <w:r>
      <w:rPr>
        <w:rFonts w:ascii="Arial" w:cs="Arial" w:eastAsia="Arial" w:hAnsi="Arial"/>
        <w:b/>
        <w:bCs/>
        <w:color w:val="1B3A5C"/>
        <w:sz w:val="18"/>
        <w:szCs w:val="18"/>
      </w:rPr>
      <w:t xml:space="preserve">RouteAI  </w:t>
    </w:r>
    <w:r>
      <w:rPr>
        <w:rFonts w:ascii="Arial" w:cs="Arial" w:eastAsia="Arial" w:hAnsi="Arial"/>
        <w:color w:val="999999"/>
        <w:sz w:val="16"/>
        <w:szCs w:val="16"/>
      </w:rPr>
      <w:t xml:space="preserve">|  Product Development Plan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2026-03-14T02:15:59.284Z</dcterms:created>
  <dcterms:modified xsi:type="dcterms:W3CDTF">2026-03-14T02:15:59.285Z</dcterms:modified>
</cp:coreProperties>
</file>

<file path=docProps/custom.xml><?xml version="1.0" encoding="utf-8"?>
<Properties xmlns="http://schemas.openxmlformats.org/officeDocument/2006/custom-properties" xmlns:vt="http://schemas.openxmlformats.org/officeDocument/2006/docPropsVTypes"/>
</file>