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hase-2-spécification-des-exigences"/>
    <w:p>
      <w:pPr>
        <w:pStyle w:val="Heading1"/>
      </w:pPr>
      <w:r>
        <w:t xml:space="preserve">Phase 2 – Spécification des exigences</w:t>
      </w:r>
    </w:p>
    <w:bookmarkStart w:id="20" w:name="Xec97aba28ce523f20cad5a3e91b338d87d86366"/>
    <w:p>
      <w:pPr>
        <w:pStyle w:val="Heading2"/>
      </w:pPr>
      <w:r>
        <w:t xml:space="preserve">Cas d’utilisation détaillés du projet NexusMine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Ce document constitue la</w:t>
      </w:r>
      <w:r>
        <w:t xml:space="preserve"> </w:t>
      </w:r>
      <w:r>
        <w:rPr>
          <w:b/>
          <w:bCs/>
        </w:rPr>
        <w:t xml:space="preserve">suite du cahier des charges fonctionnel</w:t>
      </w:r>
      <w:r>
        <w:t xml:space="preserve"> </w:t>
      </w:r>
      <w:r>
        <w:t xml:space="preserve">du projet NexusMine. Il est entièrement dédié à la description détaillée des cas d’utilisation. Ces cas traduisent les exigences fonctionnelles en scénarios concrets d’interaction entre les acteurs et le système, sans référence à des choix techniques ou technologiques.</w:t>
      </w:r>
    </w:p>
    <w:p>
      <w:r>
        <w:pict>
          <v:rect style="width:0;height:1.5pt" o:hralign="center" o:hrstd="t" o:hr="t"/>
        </w:pict>
      </w:r>
    </w:p>
    <w:bookmarkEnd w:id="21"/>
    <w:bookmarkStart w:id="22" w:name="uc1-gérer-le-personnel-minier"/>
    <w:p>
      <w:pPr>
        <w:pStyle w:val="Heading2"/>
      </w:pPr>
      <w:r>
        <w:t xml:space="preserve">2. UC1 – Gérer le personnel minier</w:t>
      </w:r>
    </w:p>
    <w:p>
      <w:pPr>
        <w:pStyle w:val="FirstParagraph"/>
      </w:pPr>
      <w:r>
        <w:rPr>
          <w:b/>
          <w:bCs/>
        </w:rPr>
        <w:t xml:space="preserve">Acteur principal :</w:t>
      </w:r>
      <w:r>
        <w:t xml:space="preserve"> </w:t>
      </w:r>
      <w:r>
        <w:t xml:space="preserve">Gestionnaire de site</w:t>
      </w:r>
    </w:p>
    <w:p>
      <w:pPr>
        <w:pStyle w:val="BodyText"/>
      </w:pPr>
      <w:r>
        <w:rPr>
          <w:b/>
          <w:bCs/>
        </w:rPr>
        <w:t xml:space="preserve">Objectif :</w:t>
      </w:r>
      <w:r>
        <w:t xml:space="preserve"> </w:t>
      </w:r>
      <w:r>
        <w:t xml:space="preserve">Enregistrer, mettre à jour et consulter les informations relatives au personnel minier.</w:t>
      </w:r>
    </w:p>
    <w:p>
      <w:pPr>
        <w:pStyle w:val="BodyText"/>
      </w:pPr>
      <w:r>
        <w:rPr>
          <w:b/>
          <w:bCs/>
        </w:rPr>
        <w:t xml:space="preserve">Description :</w:t>
      </w:r>
      <w:r>
        <w:t xml:space="preserve"> </w:t>
      </w:r>
      <w:r>
        <w:t xml:space="preserve">Ce cas d’utilisation permet au gestionnaire de site de gérer le personnel affecté aux sites miniers afin d’assurer la traçabilité des ressources humaines impliquées dans les opérations.</w:t>
      </w:r>
    </w:p>
    <w:p>
      <w:pPr>
        <w:pStyle w:val="BodyText"/>
      </w:pPr>
      <w:r>
        <w:rPr>
          <w:b/>
          <w:bCs/>
        </w:rPr>
        <w:t xml:space="preserve">Préconditions :</w:t>
      </w:r>
      <w:r>
        <w:t xml:space="preserve"> </w:t>
      </w:r>
      <w:r>
        <w:t xml:space="preserve">- Le gestionnaire est authentifié dans le système.</w:t>
      </w:r>
    </w:p>
    <w:p>
      <w:pPr>
        <w:pStyle w:val="BodyText"/>
      </w:pPr>
      <w:r>
        <w:rPr>
          <w:b/>
          <w:bCs/>
        </w:rPr>
        <w:t xml:space="preserve">Scénario nominal :</w:t>
      </w:r>
      <w:r>
        <w:t xml:space="preserve"> </w:t>
      </w:r>
      <w:r>
        <w:t xml:space="preserve">1. Le gestionnaire accède au module de gestion du personnel.</w:t>
      </w:r>
      <w:r>
        <w:t xml:space="preserve"> </w:t>
      </w:r>
      <w:r>
        <w:t xml:space="preserve">2. Il saisit ou modifie les informations du personnel (identité, fonction, site d’affectation).</w:t>
      </w:r>
      <w:r>
        <w:t xml:space="preserve"> </w:t>
      </w:r>
      <w:r>
        <w:t xml:space="preserve">3. Le système vérifie la cohérence des données.</w:t>
      </w:r>
      <w:r>
        <w:t xml:space="preserve"> </w:t>
      </w:r>
      <w:r>
        <w:t xml:space="preserve">4. Le système enregistre les informations.</w:t>
      </w:r>
    </w:p>
    <w:p>
      <w:pPr>
        <w:pStyle w:val="BodyText"/>
      </w:pPr>
      <w:r>
        <w:rPr>
          <w:b/>
          <w:bCs/>
        </w:rPr>
        <w:t xml:space="preserve">Postconditions :</w:t>
      </w:r>
      <w:r>
        <w:t xml:space="preserve"> </w:t>
      </w:r>
      <w:r>
        <w:t xml:space="preserve">- Le personnel est enregistré et associé aux sites concernés.</w:t>
      </w:r>
    </w:p>
    <w:p>
      <w:r>
        <w:pict>
          <v:rect style="width:0;height:1.5pt" o:hralign="center" o:hrstd="t" o:hr="t"/>
        </w:pict>
      </w:r>
    </w:p>
    <w:bookmarkEnd w:id="22"/>
    <w:bookmarkStart w:id="23" w:name="uc2-enregistrer-une-opération-minière"/>
    <w:p>
      <w:pPr>
        <w:pStyle w:val="Heading2"/>
      </w:pPr>
      <w:r>
        <w:t xml:space="preserve">3. UC2 – Enregistrer une opération minière</w:t>
      </w:r>
    </w:p>
    <w:p>
      <w:pPr>
        <w:pStyle w:val="FirstParagraph"/>
      </w:pPr>
      <w:r>
        <w:rPr>
          <w:b/>
          <w:bCs/>
        </w:rPr>
        <w:t xml:space="preserve">Acteur principal :</w:t>
      </w:r>
      <w:r>
        <w:t xml:space="preserve"> </w:t>
      </w:r>
      <w:r>
        <w:t xml:space="preserve">Technicien minier</w:t>
      </w:r>
    </w:p>
    <w:p>
      <w:pPr>
        <w:pStyle w:val="BodyText"/>
      </w:pPr>
      <w:r>
        <w:rPr>
          <w:b/>
          <w:bCs/>
        </w:rPr>
        <w:t xml:space="preserve">Objectif :</w:t>
      </w:r>
      <w:r>
        <w:t xml:space="preserve"> </w:t>
      </w:r>
      <w:r>
        <w:t xml:space="preserve">Saisir une opération minière réalisée sur un site.</w:t>
      </w:r>
    </w:p>
    <w:p>
      <w:pPr>
        <w:pStyle w:val="BodyText"/>
      </w:pPr>
      <w:r>
        <w:rPr>
          <w:b/>
          <w:bCs/>
        </w:rPr>
        <w:t xml:space="preserve">Description :</w:t>
      </w:r>
      <w:r>
        <w:t xml:space="preserve"> </w:t>
      </w:r>
      <w:r>
        <w:t xml:space="preserve">Ce cas d’utilisation permet au technicien de déclarer les opérations effectuées sur le terrain afin d’alimenter la base de données de la plateforme.</w:t>
      </w:r>
    </w:p>
    <w:p>
      <w:pPr>
        <w:pStyle w:val="BodyText"/>
      </w:pPr>
      <w:r>
        <w:rPr>
          <w:b/>
          <w:bCs/>
        </w:rPr>
        <w:t xml:space="preserve">Préconditions :</w:t>
      </w:r>
      <w:r>
        <w:t xml:space="preserve"> </w:t>
      </w:r>
      <w:r>
        <w:t xml:space="preserve">- Le technicien est authentifié.</w:t>
      </w:r>
      <w:r>
        <w:t xml:space="preserve"> </w:t>
      </w:r>
      <w:r>
        <w:t xml:space="preserve">- Le site minier existe dans le système.</w:t>
      </w:r>
    </w:p>
    <w:p>
      <w:pPr>
        <w:pStyle w:val="BodyText"/>
      </w:pPr>
      <w:r>
        <w:rPr>
          <w:b/>
          <w:bCs/>
        </w:rPr>
        <w:t xml:space="preserve">Scénario nominal :</w:t>
      </w:r>
      <w:r>
        <w:t xml:space="preserve"> </w:t>
      </w:r>
      <w:r>
        <w:t xml:space="preserve">1. Le technicien sélectionne le site concerné.</w:t>
      </w:r>
      <w:r>
        <w:t xml:space="preserve"> </w:t>
      </w:r>
      <w:r>
        <w:t xml:space="preserve">2. Il décrit l’opération réalisée.</w:t>
      </w:r>
      <w:r>
        <w:t xml:space="preserve"> </w:t>
      </w:r>
      <w:r>
        <w:t xml:space="preserve">3. Il associe l’opération au personnel impliqué.</w:t>
      </w:r>
      <w:r>
        <w:t xml:space="preserve"> </w:t>
      </w:r>
      <w:r>
        <w:t xml:space="preserve">4. Le système enregistre l’opération.</w:t>
      </w:r>
    </w:p>
    <w:p>
      <w:pPr>
        <w:pStyle w:val="BodyText"/>
      </w:pPr>
      <w:r>
        <w:rPr>
          <w:b/>
          <w:bCs/>
        </w:rPr>
        <w:t xml:space="preserve">Postconditions :</w:t>
      </w:r>
      <w:r>
        <w:t xml:space="preserve"> </w:t>
      </w:r>
      <w:r>
        <w:t xml:space="preserve">- L’opération est stockée et disponible pour l’analyse.</w:t>
      </w:r>
    </w:p>
    <w:p>
      <w:r>
        <w:pict>
          <v:rect style="width:0;height:1.5pt" o:hralign="center" o:hrstd="t" o:hr="t"/>
        </w:pict>
      </w:r>
    </w:p>
    <w:bookmarkEnd w:id="23"/>
    <w:bookmarkStart w:id="24" w:name="uc3-déclarer-un-incident-de-sécurité"/>
    <w:p>
      <w:pPr>
        <w:pStyle w:val="Heading2"/>
      </w:pPr>
      <w:r>
        <w:t xml:space="preserve">4. UC3 – Déclarer un incident de sécurité</w:t>
      </w:r>
    </w:p>
    <w:p>
      <w:pPr>
        <w:pStyle w:val="FirstParagraph"/>
      </w:pPr>
      <w:r>
        <w:rPr>
          <w:b/>
          <w:bCs/>
        </w:rPr>
        <w:t xml:space="preserve">Acteur principal :</w:t>
      </w:r>
      <w:r>
        <w:t xml:space="preserve"> </w:t>
      </w:r>
      <w:r>
        <w:t xml:space="preserve">Technicien minier</w:t>
      </w:r>
    </w:p>
    <w:p>
      <w:pPr>
        <w:pStyle w:val="BodyText"/>
      </w:pPr>
      <w:r>
        <w:rPr>
          <w:b/>
          <w:bCs/>
        </w:rPr>
        <w:t xml:space="preserve">Objectif :</w:t>
      </w:r>
      <w:r>
        <w:t xml:space="preserve"> </w:t>
      </w:r>
      <w:r>
        <w:t xml:space="preserve">Déclarer un incident survenu sur un site minier.</w:t>
      </w:r>
    </w:p>
    <w:p>
      <w:pPr>
        <w:pStyle w:val="BodyText"/>
      </w:pPr>
      <w:r>
        <w:rPr>
          <w:b/>
          <w:bCs/>
        </w:rPr>
        <w:t xml:space="preserve">Description :</w:t>
      </w:r>
      <w:r>
        <w:t xml:space="preserve"> </w:t>
      </w:r>
      <w:r>
        <w:t xml:space="preserve">Ce cas d’utilisation permet de signaler les incidents afin d’assurer le suivi de la sécurité et la prévention des risques.</w:t>
      </w:r>
    </w:p>
    <w:p>
      <w:pPr>
        <w:pStyle w:val="BodyText"/>
      </w:pPr>
      <w:r>
        <w:rPr>
          <w:b/>
          <w:bCs/>
        </w:rPr>
        <w:t xml:space="preserve">Préconditions :</w:t>
      </w:r>
      <w:r>
        <w:t xml:space="preserve"> </w:t>
      </w:r>
      <w:r>
        <w:t xml:space="preserve">- Le technicien est authentifié.</w:t>
      </w:r>
    </w:p>
    <w:p>
      <w:pPr>
        <w:pStyle w:val="BodyText"/>
      </w:pPr>
      <w:r>
        <w:rPr>
          <w:b/>
          <w:bCs/>
        </w:rPr>
        <w:t xml:space="preserve">Scénario nominal :</w:t>
      </w:r>
      <w:r>
        <w:t xml:space="preserve"> </w:t>
      </w:r>
      <w:r>
        <w:t xml:space="preserve">1. Le technicien accède au module des incidents.</w:t>
      </w:r>
      <w:r>
        <w:t xml:space="preserve"> </w:t>
      </w:r>
      <w:r>
        <w:t xml:space="preserve">2. Il décrit l’incident (type, date, gravité).</w:t>
      </w:r>
      <w:r>
        <w:t xml:space="preserve"> </w:t>
      </w:r>
      <w:r>
        <w:t xml:space="preserve">3. Le système enregistre l’incident.</w:t>
      </w:r>
    </w:p>
    <w:p>
      <w:pPr>
        <w:pStyle w:val="BodyText"/>
      </w:pPr>
      <w:r>
        <w:rPr>
          <w:b/>
          <w:bCs/>
        </w:rPr>
        <w:t xml:space="preserve">Postconditions :</w:t>
      </w:r>
      <w:r>
        <w:t xml:space="preserve"> </w:t>
      </w:r>
      <w:r>
        <w:t xml:space="preserve">- L’incident est historisé et pris en compte dans les analyses.</w:t>
      </w:r>
    </w:p>
    <w:p>
      <w:r>
        <w:pict>
          <v:rect style="width:0;height:1.5pt" o:hralign="center" o:hrstd="t" o:hr="t"/>
        </w:pict>
      </w:r>
    </w:p>
    <w:bookmarkEnd w:id="24"/>
    <w:bookmarkStart w:id="25" w:name="uc4-analyser-la-performance-minière"/>
    <w:p>
      <w:pPr>
        <w:pStyle w:val="Heading2"/>
      </w:pPr>
      <w:r>
        <w:t xml:space="preserve">5. UC4 – Analyser la performance minière</w:t>
      </w:r>
    </w:p>
    <w:p>
      <w:pPr>
        <w:pStyle w:val="FirstParagraph"/>
      </w:pPr>
      <w:r>
        <w:rPr>
          <w:b/>
          <w:bCs/>
        </w:rPr>
        <w:t xml:space="preserve">Acteur principal :</w:t>
      </w:r>
      <w:r>
        <w:t xml:space="preserve"> </w:t>
      </w:r>
      <w:r>
        <w:t xml:space="preserve">Gestionnaire / Décideur</w:t>
      </w:r>
    </w:p>
    <w:p>
      <w:pPr>
        <w:pStyle w:val="BodyText"/>
      </w:pPr>
      <w:r>
        <w:rPr>
          <w:b/>
          <w:bCs/>
        </w:rPr>
        <w:t xml:space="preserve">Objectif :</w:t>
      </w:r>
      <w:r>
        <w:t xml:space="preserve"> </w:t>
      </w:r>
      <w:r>
        <w:t xml:space="preserve">Consulter les indicateurs et analyses générés par la plateforme.</w:t>
      </w:r>
    </w:p>
    <w:p>
      <w:pPr>
        <w:pStyle w:val="BodyText"/>
      </w:pPr>
      <w:r>
        <w:rPr>
          <w:b/>
          <w:bCs/>
        </w:rPr>
        <w:t xml:space="preserve">Description :</w:t>
      </w:r>
      <w:r>
        <w:t xml:space="preserve"> </w:t>
      </w:r>
      <w:r>
        <w:t xml:space="preserve">Ce cas d’utilisation permet d’exploiter l’intelligence minière pour évaluer les performances des sites.</w:t>
      </w:r>
    </w:p>
    <w:p>
      <w:pPr>
        <w:pStyle w:val="BodyText"/>
      </w:pPr>
      <w:r>
        <w:rPr>
          <w:b/>
          <w:bCs/>
        </w:rPr>
        <w:t xml:space="preserve">Préconditions :</w:t>
      </w:r>
      <w:r>
        <w:t xml:space="preserve"> </w:t>
      </w:r>
      <w:r>
        <w:t xml:space="preserve">- Les données opérationnelles sont disponibles.</w:t>
      </w:r>
    </w:p>
    <w:p>
      <w:pPr>
        <w:pStyle w:val="BodyText"/>
      </w:pPr>
      <w:r>
        <w:rPr>
          <w:b/>
          <w:bCs/>
        </w:rPr>
        <w:t xml:space="preserve">Scénario nominal :</w:t>
      </w:r>
      <w:r>
        <w:t xml:space="preserve"> </w:t>
      </w:r>
      <w:r>
        <w:t xml:space="preserve">1. Le gestionnaire accède au tableau de bord.</w:t>
      </w:r>
      <w:r>
        <w:t xml:space="preserve"> </w:t>
      </w:r>
      <w:r>
        <w:t xml:space="preserve">2. Le système affiche les indicateurs (production, incidents, tendances).</w:t>
      </w:r>
    </w:p>
    <w:p>
      <w:pPr>
        <w:pStyle w:val="BodyText"/>
      </w:pPr>
      <w:r>
        <w:rPr>
          <w:b/>
          <w:bCs/>
        </w:rPr>
        <w:t xml:space="preserve">Postconditions :</w:t>
      </w:r>
      <w:r>
        <w:t xml:space="preserve"> </w:t>
      </w:r>
      <w:r>
        <w:t xml:space="preserve">- Le gestionnaire dispose d’informations fiables pour la prise de décision.</w:t>
      </w:r>
    </w:p>
    <w:p>
      <w:r>
        <w:pict>
          <v:rect style="width:0;height:1.5pt" o:hralign="center" o:hrstd="t" o:hr="t"/>
        </w:pict>
      </w:r>
    </w:p>
    <w:bookmarkEnd w:id="25"/>
    <w:bookmarkStart w:id="26" w:name="uc5-recevoir-des-alertes-intelligentes"/>
    <w:p>
      <w:pPr>
        <w:pStyle w:val="Heading2"/>
      </w:pPr>
      <w:r>
        <w:t xml:space="preserve">6. UC5 – Recevoir des alertes intelligentes</w:t>
      </w:r>
    </w:p>
    <w:p>
      <w:pPr>
        <w:pStyle w:val="FirstParagraph"/>
      </w:pPr>
      <w:r>
        <w:rPr>
          <w:b/>
          <w:bCs/>
        </w:rPr>
        <w:t xml:space="preserve">Acteur principal :</w:t>
      </w:r>
      <w:r>
        <w:t xml:space="preserve"> </w:t>
      </w:r>
      <w:r>
        <w:t xml:space="preserve">Gestionnaire de site</w:t>
      </w:r>
    </w:p>
    <w:p>
      <w:pPr>
        <w:pStyle w:val="BodyText"/>
      </w:pPr>
      <w:r>
        <w:rPr>
          <w:b/>
          <w:bCs/>
        </w:rPr>
        <w:t xml:space="preserve">Objectif :</w:t>
      </w:r>
      <w:r>
        <w:t xml:space="preserve"> </w:t>
      </w:r>
      <w:r>
        <w:t xml:space="preserve">Être informé automatiquement en cas d’anomalie détectée.</w:t>
      </w:r>
    </w:p>
    <w:p>
      <w:pPr>
        <w:pStyle w:val="BodyText"/>
      </w:pPr>
      <w:r>
        <w:rPr>
          <w:b/>
          <w:bCs/>
        </w:rPr>
        <w:t xml:space="preserve">Description :</w:t>
      </w:r>
      <w:r>
        <w:t xml:space="preserve"> </w:t>
      </w:r>
      <w:r>
        <w:t xml:space="preserve">Le système détecte des situations anormales et alerte les responsables.</w:t>
      </w:r>
    </w:p>
    <w:p>
      <w:pPr>
        <w:pStyle w:val="BodyText"/>
      </w:pPr>
      <w:r>
        <w:rPr>
          <w:b/>
          <w:bCs/>
        </w:rPr>
        <w:t xml:space="preserve">Préconditions :</w:t>
      </w:r>
      <w:r>
        <w:t xml:space="preserve"> </w:t>
      </w:r>
      <w:r>
        <w:t xml:space="preserve">- Des seuils d’alerte sont définis.</w:t>
      </w:r>
    </w:p>
    <w:p>
      <w:pPr>
        <w:pStyle w:val="BodyText"/>
      </w:pPr>
      <w:r>
        <w:rPr>
          <w:b/>
          <w:bCs/>
        </w:rPr>
        <w:t xml:space="preserve">Scénario nominal :</w:t>
      </w:r>
      <w:r>
        <w:t xml:space="preserve"> </w:t>
      </w:r>
      <w:r>
        <w:t xml:space="preserve">1. Le système analyse les données.</w:t>
      </w:r>
      <w:r>
        <w:t xml:space="preserve"> </w:t>
      </w:r>
      <w:r>
        <w:t xml:space="preserve">2. Une anomalie est détectée.</w:t>
      </w:r>
      <w:r>
        <w:t xml:space="preserve"> </w:t>
      </w:r>
      <w:r>
        <w:t xml:space="preserve">3. Une alerte est générée et transmise.</w:t>
      </w:r>
    </w:p>
    <w:p>
      <w:pPr>
        <w:pStyle w:val="BodyText"/>
      </w:pPr>
      <w:r>
        <w:rPr>
          <w:b/>
          <w:bCs/>
        </w:rPr>
        <w:t xml:space="preserve">Postconditions :</w:t>
      </w:r>
      <w:r>
        <w:t xml:space="preserve"> </w:t>
      </w:r>
      <w:r>
        <w:t xml:space="preserve">- Le gestionnaire est informé et peut agir rapidement.</w:t>
      </w:r>
    </w:p>
    <w:p>
      <w:r>
        <w:pict>
          <v:rect style="width:0;height:1.5pt" o:hralign="center" o:hrstd="t" o:hr="t"/>
        </w:pict>
      </w:r>
    </w:p>
    <w:bookmarkEnd w:id="26"/>
    <w:bookmarkStart w:id="27" w:name="uc6-gérer-les-équipements-miniers"/>
    <w:p>
      <w:pPr>
        <w:pStyle w:val="Heading2"/>
      </w:pPr>
      <w:r>
        <w:t xml:space="preserve">7. UC6 – Gérer les équipements miniers</w:t>
      </w:r>
    </w:p>
    <w:p>
      <w:pPr>
        <w:pStyle w:val="FirstParagraph"/>
      </w:pPr>
      <w:r>
        <w:rPr>
          <w:b/>
          <w:bCs/>
        </w:rPr>
        <w:t xml:space="preserve">Acteur principal :</w:t>
      </w:r>
      <w:r>
        <w:t xml:space="preserve"> </w:t>
      </w:r>
      <w:r>
        <w:t xml:space="preserve">Gestionnaire de site</w:t>
      </w:r>
    </w:p>
    <w:p>
      <w:pPr>
        <w:pStyle w:val="BodyText"/>
      </w:pPr>
      <w:r>
        <w:rPr>
          <w:b/>
          <w:bCs/>
        </w:rPr>
        <w:t xml:space="preserve">Objectif :</w:t>
      </w:r>
      <w:r>
        <w:t xml:space="preserve"> </w:t>
      </w:r>
      <w:r>
        <w:t xml:space="preserve">Enregistrer et suivre les équipements utilisés sur les sites miniers.</w:t>
      </w:r>
    </w:p>
    <w:p>
      <w:pPr>
        <w:pStyle w:val="BodyText"/>
      </w:pPr>
      <w:r>
        <w:rPr>
          <w:b/>
          <w:bCs/>
        </w:rPr>
        <w:t xml:space="preserve">Description :</w:t>
      </w:r>
      <w:r>
        <w:t xml:space="preserve"> </w:t>
      </w:r>
      <w:r>
        <w:t xml:space="preserve">Ce cas d’utilisation permet de gérer les équipements afin d’assurer le suivi de leur état, de leur disponibilité et de leur maintenance.</w:t>
      </w:r>
    </w:p>
    <w:p>
      <w:pPr>
        <w:pStyle w:val="BodyText"/>
      </w:pPr>
      <w:r>
        <w:rPr>
          <w:b/>
          <w:bCs/>
        </w:rPr>
        <w:t xml:space="preserve">Préconditions :</w:t>
      </w:r>
      <w:r>
        <w:t xml:space="preserve"> </w:t>
      </w:r>
      <w:r>
        <w:t xml:space="preserve">- Le gestionnaire est authentifié.</w:t>
      </w:r>
    </w:p>
    <w:p>
      <w:pPr>
        <w:pStyle w:val="BodyText"/>
      </w:pPr>
      <w:r>
        <w:rPr>
          <w:b/>
          <w:bCs/>
        </w:rPr>
        <w:t xml:space="preserve">Scénario nominal :</w:t>
      </w:r>
      <w:r>
        <w:t xml:space="preserve"> </w:t>
      </w:r>
      <w:r>
        <w:t xml:space="preserve">1. Le gestionnaire accède au module de gestion des équipements.</w:t>
      </w:r>
      <w:r>
        <w:t xml:space="preserve"> </w:t>
      </w:r>
      <w:r>
        <w:t xml:space="preserve">2. Il enregistre ou met à jour les informations d’un équipement.</w:t>
      </w:r>
      <w:r>
        <w:t xml:space="preserve"> </w:t>
      </w:r>
      <w:r>
        <w:t xml:space="preserve">3. Le système enregistre les données.</w:t>
      </w:r>
    </w:p>
    <w:p>
      <w:pPr>
        <w:pStyle w:val="BodyText"/>
      </w:pPr>
      <w:r>
        <w:rPr>
          <w:b/>
          <w:bCs/>
        </w:rPr>
        <w:t xml:space="preserve">Postconditions :</w:t>
      </w:r>
      <w:r>
        <w:t xml:space="preserve"> </w:t>
      </w:r>
      <w:r>
        <w:t xml:space="preserve">- L’équipement est disponible pour le suivi et l’analyse.</w:t>
      </w:r>
    </w:p>
    <w:p>
      <w:r>
        <w:pict>
          <v:rect style="width:0;height:1.5pt" o:hralign="center" o:hrstd="t" o:hr="t"/>
        </w:pict>
      </w:r>
    </w:p>
    <w:bookmarkEnd w:id="27"/>
    <w:bookmarkStart w:id="28" w:name="uc7-consulter-les-rapports-analytiques"/>
    <w:p>
      <w:pPr>
        <w:pStyle w:val="Heading2"/>
      </w:pPr>
      <w:r>
        <w:t xml:space="preserve">8. UC7 – Consulter les rapports analytiques</w:t>
      </w:r>
    </w:p>
    <w:p>
      <w:pPr>
        <w:pStyle w:val="FirstParagraph"/>
      </w:pPr>
      <w:r>
        <w:rPr>
          <w:b/>
          <w:bCs/>
        </w:rPr>
        <w:t xml:space="preserve">Acteur principal :</w:t>
      </w:r>
      <w:r>
        <w:t xml:space="preserve"> </w:t>
      </w:r>
      <w:r>
        <w:t xml:space="preserve">Autorité / Partenaire</w:t>
      </w:r>
    </w:p>
    <w:p>
      <w:pPr>
        <w:pStyle w:val="BodyText"/>
      </w:pPr>
      <w:r>
        <w:rPr>
          <w:b/>
          <w:bCs/>
        </w:rPr>
        <w:t xml:space="preserve">Objectif :</w:t>
      </w:r>
      <w:r>
        <w:t xml:space="preserve"> </w:t>
      </w:r>
      <w:r>
        <w:t xml:space="preserve">Consulter des rapports synthétiques sur l’activité minière.</w:t>
      </w:r>
    </w:p>
    <w:p>
      <w:pPr>
        <w:pStyle w:val="BodyText"/>
      </w:pPr>
      <w:r>
        <w:rPr>
          <w:b/>
          <w:bCs/>
        </w:rPr>
        <w:t xml:space="preserve">Description :</w:t>
      </w:r>
      <w:r>
        <w:t xml:space="preserve"> </w:t>
      </w:r>
      <w:r>
        <w:t xml:space="preserve">Ce cas d’utilisation permet aux acteurs externes autorisés d’accéder aux rapports analytiques produits par la plateforme.</w:t>
      </w:r>
    </w:p>
    <w:p>
      <w:pPr>
        <w:pStyle w:val="BodyText"/>
      </w:pPr>
      <w:r>
        <w:rPr>
          <w:b/>
          <w:bCs/>
        </w:rPr>
        <w:t xml:space="preserve">Préconditions :</w:t>
      </w:r>
      <w:r>
        <w:t xml:space="preserve"> </w:t>
      </w:r>
      <w:r>
        <w:t xml:space="preserve">- L’acteur dispose des droits de consultation.</w:t>
      </w:r>
    </w:p>
    <w:p>
      <w:pPr>
        <w:pStyle w:val="BodyText"/>
      </w:pPr>
      <w:r>
        <w:rPr>
          <w:b/>
          <w:bCs/>
        </w:rPr>
        <w:t xml:space="preserve">Scénario nominal :</w:t>
      </w:r>
      <w:r>
        <w:t xml:space="preserve"> </w:t>
      </w:r>
      <w:r>
        <w:t xml:space="preserve">1. L’acteur accède à l’espace de consultation.</w:t>
      </w:r>
      <w:r>
        <w:t xml:space="preserve"> </w:t>
      </w:r>
      <w:r>
        <w:t xml:space="preserve">2. Il sélectionne un rapport.</w:t>
      </w:r>
      <w:r>
        <w:t xml:space="preserve"> </w:t>
      </w:r>
      <w:r>
        <w:t xml:space="preserve">3. Le système affiche le rapport.</w:t>
      </w:r>
    </w:p>
    <w:p>
      <w:pPr>
        <w:pStyle w:val="BodyText"/>
      </w:pPr>
      <w:r>
        <w:rPr>
          <w:b/>
          <w:bCs/>
        </w:rPr>
        <w:t xml:space="preserve">Postconditions :</w:t>
      </w:r>
      <w:r>
        <w:t xml:space="preserve"> </w:t>
      </w:r>
      <w:r>
        <w:t xml:space="preserve">- Le rapport est consulté sans modification possible.</w:t>
      </w:r>
    </w:p>
    <w:p>
      <w:r>
        <w:pict>
          <v:rect style="width:0;height:1.5pt" o:hralign="center" o:hrstd="t" o:hr="t"/>
        </w:pict>
      </w:r>
    </w:p>
    <w:bookmarkEnd w:id="28"/>
    <w:bookmarkStart w:id="29" w:name="uc8-saisir-des-données-environnementales"/>
    <w:p>
      <w:pPr>
        <w:pStyle w:val="Heading2"/>
      </w:pPr>
      <w:r>
        <w:t xml:space="preserve">9. UC8 – Saisir des données environnementales</w:t>
      </w:r>
    </w:p>
    <w:p>
      <w:pPr>
        <w:pStyle w:val="FirstParagraph"/>
      </w:pPr>
      <w:r>
        <w:rPr>
          <w:b/>
          <w:bCs/>
        </w:rPr>
        <w:t xml:space="preserve">Acteur principal :</w:t>
      </w:r>
      <w:r>
        <w:t xml:space="preserve"> </w:t>
      </w:r>
      <w:r>
        <w:t xml:space="preserve">Technicien minier</w:t>
      </w:r>
    </w:p>
    <w:p>
      <w:pPr>
        <w:pStyle w:val="BodyText"/>
      </w:pPr>
      <w:r>
        <w:rPr>
          <w:b/>
          <w:bCs/>
        </w:rPr>
        <w:t xml:space="preserve">Objectif :</w:t>
      </w:r>
      <w:r>
        <w:t xml:space="preserve"> </w:t>
      </w:r>
      <w:r>
        <w:t xml:space="preserve">Enregistrer les données environnementales liées à un site.</w:t>
      </w:r>
    </w:p>
    <w:p>
      <w:pPr>
        <w:pStyle w:val="BodyText"/>
      </w:pPr>
      <w:r>
        <w:rPr>
          <w:b/>
          <w:bCs/>
        </w:rPr>
        <w:t xml:space="preserve">Description :</w:t>
      </w:r>
      <w:r>
        <w:t xml:space="preserve"> </w:t>
      </w:r>
      <w:r>
        <w:t xml:space="preserve">Ce cas d’utilisation permet de saisir les données environnementales afin de suivre l’impact des activités minières.</w:t>
      </w:r>
    </w:p>
    <w:p>
      <w:pPr>
        <w:pStyle w:val="BodyText"/>
      </w:pPr>
      <w:r>
        <w:rPr>
          <w:b/>
          <w:bCs/>
        </w:rPr>
        <w:t xml:space="preserve">Préconditions :</w:t>
      </w:r>
      <w:r>
        <w:t xml:space="preserve"> </w:t>
      </w:r>
      <w:r>
        <w:t xml:space="preserve">- Le technicien est authentifié.</w:t>
      </w:r>
    </w:p>
    <w:p>
      <w:pPr>
        <w:pStyle w:val="BodyText"/>
      </w:pPr>
      <w:r>
        <w:rPr>
          <w:b/>
          <w:bCs/>
        </w:rPr>
        <w:t xml:space="preserve">Scénario nominal :</w:t>
      </w:r>
      <w:r>
        <w:t xml:space="preserve"> </w:t>
      </w:r>
      <w:r>
        <w:t xml:space="preserve">1. Le technicien sélectionne le site concerné.</w:t>
      </w:r>
      <w:r>
        <w:t xml:space="preserve"> </w:t>
      </w:r>
      <w:r>
        <w:t xml:space="preserve">2. Il saisit les données environnementales.</w:t>
      </w:r>
      <w:r>
        <w:t xml:space="preserve"> </w:t>
      </w:r>
      <w:r>
        <w:t xml:space="preserve">3. Le système enregistre les données.</w:t>
      </w:r>
    </w:p>
    <w:p>
      <w:pPr>
        <w:pStyle w:val="BodyText"/>
      </w:pPr>
      <w:r>
        <w:rPr>
          <w:b/>
          <w:bCs/>
        </w:rPr>
        <w:t xml:space="preserve">Postconditions :</w:t>
      </w:r>
      <w:r>
        <w:t xml:space="preserve"> </w:t>
      </w:r>
      <w:r>
        <w:t xml:space="preserve">- Les données environnementales sont intégrées aux analyses.</w:t>
      </w:r>
    </w:p>
    <w:p>
      <w:r>
        <w:pict>
          <v:rect style="width:0;height:1.5pt" o:hralign="center" o:hrstd="t" o:hr="t"/>
        </w:pict>
      </w:r>
    </w:p>
    <w:bookmarkEnd w:id="29"/>
    <w:bookmarkStart w:id="30" w:name="conclusion"/>
    <w:p>
      <w:pPr>
        <w:pStyle w:val="Heading2"/>
      </w:pPr>
      <w:r>
        <w:t xml:space="preserve">10. Conclusion</w:t>
      </w:r>
    </w:p>
    <w:p>
      <w:pPr>
        <w:pStyle w:val="FirstParagraph"/>
      </w:pPr>
      <w:r>
        <w:t xml:space="preserve">Les cas d’utilisation décrits dans ce document complètent le cahier des charges fonctionnel de NexusMine. Ils constituent une base solide pour entamer la phase de conception générale, tout en garantissant une compréhension claire des interactions métier.</w:t>
      </w:r>
      <w:r>
        <w:t xml:space="preserve"> </w:t>
      </w:r>
      <w:r>
        <w:t xml:space="preserve">Les cas d’utilisation décrits dans ce document complètent le cahier des charges fonctionnel de NexusMine. Ils constituent une base solide pour entamer la phase de conception générale, tout en garantissant une compréhension claire des interactions métier.</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2025-12-28T10:05:40Z</dcterms:created>
  <dcterms:modified xsi:type="dcterms:W3CDTF">2025-12-28T10:05:40Z</dcterms:modified>
</cp:coreProperties>
</file>

<file path=docProps/custom.xml><?xml version="1.0" encoding="utf-8"?>
<Properties xmlns="http://schemas.openxmlformats.org/officeDocument/2006/custom-properties" xmlns:vt="http://schemas.openxmlformats.org/officeDocument/2006/docPropsVTypes"/>
</file>