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420"/>
        <w:jc w:val="center"/>
        <w:rPr>
          <w:rFonts w:ascii="等线" w:hAnsi="等线" w:cs="等线" w:eastAsia="等线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44"/>
          <w:shd w:fill="auto" w:val="clear"/>
        </w:rPr>
        <w:t xml:space="preserve">作坊设计UI书</w:t>
      </w:r>
    </w:p>
    <w:p>
      <w:pPr>
        <w:numPr>
          <w:ilvl w:val="0"/>
          <w:numId w:val="2"/>
        </w:numPr>
        <w:spacing w:before="0" w:after="0" w:line="36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44"/>
          <w:shd w:fill="auto" w:val="clear"/>
        </w:rPr>
        <w:t xml:space="preserve">主界面UI</w:t>
      </w: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object w:dxaOrig="6045" w:dyaOrig="8070">
          <v:rect xmlns:o="urn:schemas-microsoft-com:office:office" xmlns:v="urn:schemas-microsoft-com:vml" id="rectole0000000000" style="width:302.250000pt;height:40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图1.主界面草稿</w:t>
      </w:r>
    </w:p>
    <w:p>
      <w:pPr>
        <w:numPr>
          <w:ilvl w:val="0"/>
          <w:numId w:val="5"/>
        </w:numPr>
        <w:spacing w:before="0" w:after="0" w:line="36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主界面分为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上，中，下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三个区域：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上方区域包含界面名称（作坊）和两个后退按钮，左上方按钮为向后退一级，右上方按钮为直接推出到主界面；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中间区域为主要交互区域，在主界面中包含采集，制造，生活三个按钮，均可以点击进入下一级；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下方区域为信息展示区，左边为选择人物区域，可以切换人物；右侧为人物技能区域，显示人物当前的技能与等级；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制造与生活按钮可以点击进入下一个界面，采集按钮不可以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；</w:t>
      </w:r>
    </w:p>
    <w:p>
      <w:pPr>
        <w:numPr>
          <w:ilvl w:val="0"/>
          <w:numId w:val="7"/>
        </w:numPr>
        <w:spacing w:before="0" w:after="0" w:line="36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人物只能学习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一个采集技能，一个制造技能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，生活技能可以全部学习，学习新的采集或制造技能需要遗忘之前的技能；</w:t>
      </w:r>
    </w:p>
    <w:p>
      <w:pPr>
        <w:numPr>
          <w:ilvl w:val="0"/>
          <w:numId w:val="7"/>
        </w:numPr>
        <w:spacing w:before="0" w:after="0" w:line="36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采集技能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有：草药，采矿，剥皮，分解；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制造技能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有：锻造，炼金，裁缝，工程，附魔，纸皮；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生活技能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有：钓鱼，烹饪，考古，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骑乘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；</w:t>
      </w:r>
    </w:p>
    <w:p>
      <w:pPr>
        <w:spacing w:before="0" w:after="0" w:line="36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36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44"/>
          <w:shd w:fill="auto" w:val="clear"/>
        </w:rPr>
        <w:t xml:space="preserve">采集UI</w:t>
      </w: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object w:dxaOrig="5550" w:dyaOrig="7455">
          <v:rect xmlns:o="urn:schemas-microsoft-com:office:office" xmlns:v="urn:schemas-microsoft-com:vml" id="rectole0000000001" style="width:277.500000pt;height:372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0" w:left="0" w:firstLine="0"/>
        <w:jc w:val="center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图2.采集界面草稿</w:t>
      </w:r>
    </w:p>
    <w:p>
      <w:pPr>
        <w:numPr>
          <w:ilvl w:val="0"/>
          <w:numId w:val="12"/>
        </w:numPr>
        <w:spacing w:before="0" w:after="0" w:line="36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单击图1中的按钮1，及中间区域的采集按钮，可以跳转到此界面；</w:t>
      </w:r>
    </w:p>
    <w:p>
      <w:pPr>
        <w:numPr>
          <w:ilvl w:val="0"/>
          <w:numId w:val="12"/>
        </w:numPr>
        <w:spacing w:before="0" w:after="0" w:line="36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点击图2中中间界面的按钮时，若未学习则询问是否学习该技能，若已经学习则询问是否遗忘当前技能并学习新技能；</w:t>
      </w:r>
    </w:p>
    <w:p>
      <w:pPr>
        <w:spacing w:before="0" w:after="0" w:line="36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36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44"/>
          <w:shd w:fill="auto" w:val="clear"/>
        </w:rPr>
        <w:t xml:space="preserve">制造UI</w:t>
      </w:r>
    </w:p>
    <w:p>
      <w:pPr>
        <w:spacing w:before="0" w:after="0" w:line="240"/>
        <w:ind w:right="0" w:left="0" w:firstLine="0"/>
        <w:jc w:val="center"/>
        <w:rPr>
          <w:rFonts w:ascii="等线" w:hAnsi="等线" w:cs="等线" w:eastAsia="等线"/>
          <w:b/>
          <w:color w:val="auto"/>
          <w:spacing w:val="0"/>
          <w:position w:val="0"/>
          <w:sz w:val="44"/>
          <w:shd w:fill="auto" w:val="clear"/>
        </w:rPr>
      </w:pPr>
      <w:r>
        <w:object w:dxaOrig="5325" w:dyaOrig="7155">
          <v:rect xmlns:o="urn:schemas-microsoft-com:office:office" xmlns:v="urn:schemas-microsoft-com:vml" id="rectole0000000002" style="width:266.250000pt;height:357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360"/>
        <w:ind w:right="0" w:left="0" w:firstLine="0"/>
        <w:jc w:val="center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图3.制造界面草稿</w:t>
      </w:r>
    </w:p>
    <w:p>
      <w:pPr>
        <w:numPr>
          <w:ilvl w:val="0"/>
          <w:numId w:val="17"/>
        </w:numPr>
        <w:spacing w:before="0" w:after="0" w:line="36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单击图1中的按钮1，及中间区域的制造按钮后，可以跳转到此界面；</w:t>
      </w:r>
    </w:p>
    <w:p>
      <w:pPr>
        <w:numPr>
          <w:ilvl w:val="0"/>
          <w:numId w:val="17"/>
        </w:numPr>
        <w:spacing w:before="0" w:after="0" w:line="360"/>
        <w:ind w:right="0" w:left="360" w:hanging="36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点击图3中中间的界面按钮时，若未学习则询问是否学习，若已学习且与当前技能不一致则询问是否遗忘并学习新技能，若已学习且与当前技能一致，则进入下一个界面，如图4；</w:t>
      </w:r>
    </w:p>
    <w:p>
      <w:pPr>
        <w:numPr>
          <w:ilvl w:val="0"/>
          <w:numId w:val="17"/>
        </w:numPr>
        <w:spacing w:before="0" w:after="0" w:line="360"/>
        <w:ind w:right="0" w:left="360" w:hanging="36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直接在下方界面的技能信息中点制造按钮后，也可进入下一界面，如图4；</w:t>
      </w: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object w:dxaOrig="5639" w:dyaOrig="7545">
          <v:rect xmlns:o="urn:schemas-microsoft-com:office:office" xmlns:v="urn:schemas-microsoft-com:vml" id="rectole0000000003" style="width:281.950000pt;height:377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360"/>
        <w:ind w:right="0" w:left="0" w:firstLine="0"/>
        <w:jc w:val="center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图4.制造界面草稿图</w:t>
      </w:r>
    </w:p>
    <w:p>
      <w:pPr>
        <w:numPr>
          <w:ilvl w:val="0"/>
          <w:numId w:val="20"/>
        </w:numPr>
        <w:spacing w:before="0" w:after="0" w:line="36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点击下方区域的制造业按钮，或点击图3中制造技能按钮（需与当前学习技能一致）时可以进入此界面；</w:t>
      </w:r>
    </w:p>
    <w:p>
      <w:pPr>
        <w:numPr>
          <w:ilvl w:val="0"/>
          <w:numId w:val="20"/>
        </w:numPr>
        <w:spacing w:before="0" w:after="0" w:line="36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中间区域显示可以加工的产品，并显示产品的材料信息，单击该按钮后可以进入下一界面；</w:t>
      </w:r>
    </w:p>
    <w:p>
      <w:pPr>
        <w:spacing w:before="0" w:after="0" w:line="360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object w:dxaOrig="5460" w:dyaOrig="7320">
          <v:rect xmlns:o="urn:schemas-microsoft-com:office:office" xmlns:v="urn:schemas-microsoft-com:vml" id="rectole0000000004" style="width:273.000000pt;height:366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360"/>
        <w:ind w:right="0" w:left="0" w:firstLine="0"/>
        <w:jc w:val="center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图5.制造界面草稿图</w:t>
      </w:r>
    </w:p>
    <w:p>
      <w:pPr>
        <w:numPr>
          <w:ilvl w:val="0"/>
          <w:numId w:val="24"/>
        </w:numPr>
        <w:spacing w:before="0" w:after="0" w:line="36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单击图中的锤子即可加工物品</w:t>
      </w:r>
    </w:p>
    <w:p>
      <w:pPr>
        <w:spacing w:before="0" w:after="0" w:line="36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0" w:after="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44"/>
          <w:shd w:fill="auto" w:val="clear"/>
        </w:rPr>
        <w:t xml:space="preserve">生活技能UI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等线" w:hAnsi="等线" w:cs="等线" w:eastAsia="等线"/>
          <w:b/>
          <w:color w:val="auto"/>
          <w:spacing w:val="0"/>
          <w:position w:val="0"/>
          <w:sz w:val="44"/>
          <w:shd w:fill="auto" w:val="clear"/>
        </w:rPr>
      </w:pPr>
      <w:r>
        <w:object w:dxaOrig="6045" w:dyaOrig="8054">
          <v:rect xmlns:o="urn:schemas-microsoft-com:office:office" xmlns:v="urn:schemas-microsoft-com:vml" id="rectole0000000005" style="width:302.250000pt;height:402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360"/>
        <w:ind w:right="0" w:left="0" w:firstLine="0"/>
        <w:jc w:val="center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图6.生活技能界面草稿图</w:t>
      </w:r>
    </w:p>
    <w:p>
      <w:pPr>
        <w:numPr>
          <w:ilvl w:val="0"/>
          <w:numId w:val="30"/>
        </w:numPr>
        <w:spacing w:before="0" w:after="0" w:line="36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玩家可以学习全部生活技能，因此不会询问玩家是否遗忘当前技能，其余与制造技能设计一致;</w:t>
      </w:r>
    </w:p>
    <w:p>
      <w:pPr>
        <w:spacing w:before="0" w:after="0" w:line="36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0" w:after="0" w:line="36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44"/>
          <w:shd w:fill="auto" w:val="clear"/>
        </w:rPr>
        <w:t xml:space="preserve">其它UI</w:t>
      </w:r>
    </w:p>
    <w:p>
      <w:pPr>
        <w:spacing w:before="0" w:after="0" w:line="240"/>
        <w:ind w:right="0" w:left="0" w:firstLine="0"/>
        <w:jc w:val="center"/>
        <w:rPr>
          <w:rFonts w:ascii="等线" w:hAnsi="等线" w:cs="等线" w:eastAsia="等线"/>
          <w:b/>
          <w:color w:val="auto"/>
          <w:spacing w:val="0"/>
          <w:position w:val="0"/>
          <w:sz w:val="44"/>
          <w:shd w:fill="auto" w:val="clear"/>
        </w:rPr>
      </w:pPr>
      <w:r>
        <w:object w:dxaOrig="5924" w:dyaOrig="7905">
          <v:rect xmlns:o="urn:schemas-microsoft-com:office:office" xmlns:v="urn:schemas-microsoft-com:vml" id="rectole0000000006" style="width:296.200000pt;height:395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36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2">
    <w:abstractNumId w:val="66"/>
  </w:num>
  <w:num w:numId="5">
    <w:abstractNumId w:val="60"/>
  </w:num>
  <w:num w:numId="6">
    <w:abstractNumId w:val="1"/>
  </w:num>
  <w:num w:numId="7">
    <w:abstractNumId w:val="54"/>
  </w:num>
  <w:num w:numId="9">
    <w:abstractNumId w:val="48"/>
  </w:num>
  <w:num w:numId="12">
    <w:abstractNumId w:val="42"/>
  </w:num>
  <w:num w:numId="14">
    <w:abstractNumId w:val="36"/>
  </w:num>
  <w:num w:numId="17">
    <w:abstractNumId w:val="30"/>
  </w:num>
  <w:num w:numId="20">
    <w:abstractNumId w:val="24"/>
  </w:num>
  <w:num w:numId="24">
    <w:abstractNumId w:val="18"/>
  </w:num>
  <w:num w:numId="26">
    <w:abstractNumId w:val="12"/>
  </w:num>
  <w:num w:numId="30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