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MATA60 - Banco de Dados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Alunos: Bruno Guilera, Daniel David, Rafael Sandes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Professora: Vaninha Vieira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A2. Regras de Integridade (Regras de Negócio)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de Integridade de Domínio: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Os Usuários devem possuir um código de identificação único de 11 dígitos (string), podendo assumir 2 papéis na aplicação: cliente e anunciante.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Cada cliente possui informações de nome completo (string), país (string) e ano de nascimento (inteiro).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Cada anunciante terá como atributos razão social (string), CNPJ (string), tipo de serviço (string), homepage (string) e telefone para contato (string).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UF possui um identificador de 11 dígitos (string) e um nome (string).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Cada cidade possui um identificador único de 11 dígitos e um nome (string).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registro de visitas internacionais possui um identificador único de 11 dígitos (string), um mês (string), um ano (inteiro), um país de origem (string), um continente de origem (string).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evento possui um identificador único de 11 dígitos (string), um nome (string), um tipo (string), uma descrição (string), um mês (string), um dia (inteiro), um preço (float) e um endereço (string).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Cada hospedagem possui um identificador único de 11 dígitos (string), um nome (string), uma descrição (string), um endereço (string) e um preço de diária (float).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Cada ponto turístico possui identificador único de 11 dígitos (string), um nome (string), um endereço (string), um tipo (string) e uma descrição (string).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Regras de Integridade de Entidade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Não  permitir a criação de um objeto da mesma entidade com o mesmo código de identificação.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Não deve existir duas instâncias da mesma entidade com os mesmos valores nos  atributos.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Atributo mês deve estar necessariamente ser um inteiro e estar dentro do intervalo 1 a 12.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Atributo ano de nascimento do Cliente não deve ser menor que 1900, nem maior que o ano corrente.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de Negócio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 faz comentário(s) de Evento.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 faz comentário(s) de Hospedagem.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 faz comentário(s) de Ponto Turístico.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Usuário:Anunciante anuncia um Evento.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Usuário:Anunciante anuncia uma Hospedagem.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Usuário pode consultar informações de Visitas Internacionais.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UF contém Cidades e Visitas Internacionais.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Cidade possui Pontos Turísticos.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