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47BBC" w14:textId="77777777" w:rsidR="00206EBF" w:rsidRPr="00365BE1" w:rsidRDefault="00365BE1">
      <w:pPr>
        <w:rPr>
          <w:b/>
          <w:sz w:val="40"/>
          <w:szCs w:val="40"/>
          <w:lang w:val="de-DE"/>
        </w:rPr>
      </w:pPr>
      <w:r w:rsidRPr="00365BE1">
        <w:rPr>
          <w:b/>
          <w:sz w:val="40"/>
          <w:szCs w:val="40"/>
          <w:lang w:val="de-DE"/>
        </w:rPr>
        <w:t>Demo Script</w:t>
      </w:r>
    </w:p>
    <w:tbl>
      <w:tblPr>
        <w:tblStyle w:val="TableGrid"/>
        <w:tblW w:w="0" w:type="auto"/>
        <w:tblLook w:val="04A0" w:firstRow="1" w:lastRow="0" w:firstColumn="1" w:lastColumn="0" w:noHBand="0" w:noVBand="1"/>
      </w:tblPr>
      <w:tblGrid>
        <w:gridCol w:w="2122"/>
        <w:gridCol w:w="7228"/>
      </w:tblGrid>
      <w:tr w:rsidR="00365BE1" w14:paraId="5BBE637E" w14:textId="77777777" w:rsidTr="00365BE1">
        <w:tc>
          <w:tcPr>
            <w:tcW w:w="9350" w:type="dxa"/>
            <w:gridSpan w:val="2"/>
            <w:shd w:val="clear" w:color="auto" w:fill="BFBFBF" w:themeFill="background1" w:themeFillShade="BF"/>
          </w:tcPr>
          <w:p w14:paraId="33ABAAA6" w14:textId="77777777" w:rsidR="00365BE1" w:rsidRPr="00365BE1" w:rsidRDefault="00365BE1">
            <w:pPr>
              <w:rPr>
                <w:b/>
                <w:lang w:val="de-DE"/>
              </w:rPr>
            </w:pPr>
            <w:r w:rsidRPr="00365BE1">
              <w:rPr>
                <w:b/>
                <w:lang w:val="de-DE"/>
              </w:rPr>
              <w:t>Release Information</w:t>
            </w:r>
          </w:p>
        </w:tc>
      </w:tr>
      <w:tr w:rsidR="00365BE1" w14:paraId="434E7D9D" w14:textId="77777777" w:rsidTr="003D5A77">
        <w:tc>
          <w:tcPr>
            <w:tcW w:w="2122" w:type="dxa"/>
            <w:shd w:val="clear" w:color="auto" w:fill="E2EFD9" w:themeFill="accent6" w:themeFillTint="33"/>
          </w:tcPr>
          <w:p w14:paraId="31FBB3AA" w14:textId="77777777" w:rsidR="00365BE1" w:rsidRPr="00365BE1" w:rsidRDefault="00365BE1">
            <w:pPr>
              <w:rPr>
                <w:lang w:val="de-DE"/>
              </w:rPr>
            </w:pPr>
            <w:r w:rsidRPr="00365BE1">
              <w:rPr>
                <w:lang w:val="de-DE"/>
              </w:rPr>
              <w:t>Use Case</w:t>
            </w:r>
          </w:p>
        </w:tc>
        <w:tc>
          <w:tcPr>
            <w:tcW w:w="7228" w:type="dxa"/>
          </w:tcPr>
          <w:p w14:paraId="202840E6" w14:textId="79C8F2A7" w:rsidR="00365BE1" w:rsidRDefault="00DC306C">
            <w:pPr>
              <w:rPr>
                <w:lang w:val="de-DE"/>
              </w:rPr>
            </w:pPr>
            <w:r>
              <w:rPr>
                <w:lang w:val="de-DE"/>
              </w:rPr>
              <w:t>UC</w:t>
            </w:r>
            <w:r w:rsidR="00BC4523">
              <w:rPr>
                <w:lang w:val="de-DE"/>
              </w:rPr>
              <w:t xml:space="preserve"> 304</w:t>
            </w:r>
          </w:p>
        </w:tc>
      </w:tr>
      <w:tr w:rsidR="00365BE1" w14:paraId="33D9450B" w14:textId="77777777" w:rsidTr="003D5A77">
        <w:tc>
          <w:tcPr>
            <w:tcW w:w="2122" w:type="dxa"/>
            <w:shd w:val="clear" w:color="auto" w:fill="E2EFD9" w:themeFill="accent6" w:themeFillTint="33"/>
          </w:tcPr>
          <w:p w14:paraId="3535C382" w14:textId="77777777" w:rsidR="00365BE1" w:rsidRPr="00365BE1" w:rsidRDefault="00365BE1">
            <w:pPr>
              <w:rPr>
                <w:lang w:val="de-DE"/>
              </w:rPr>
            </w:pPr>
            <w:r w:rsidRPr="00365BE1">
              <w:rPr>
                <w:lang w:val="de-DE"/>
              </w:rPr>
              <w:t>Version</w:t>
            </w:r>
          </w:p>
        </w:tc>
        <w:tc>
          <w:tcPr>
            <w:tcW w:w="7228" w:type="dxa"/>
          </w:tcPr>
          <w:p w14:paraId="6A9A130A" w14:textId="32166909" w:rsidR="00365BE1" w:rsidRDefault="003209B0">
            <w:pPr>
              <w:rPr>
                <w:lang w:val="de-DE"/>
              </w:rPr>
            </w:pPr>
            <w:r>
              <w:rPr>
                <w:lang w:val="de-DE"/>
              </w:rPr>
              <w:t>1</w:t>
            </w:r>
          </w:p>
        </w:tc>
      </w:tr>
      <w:tr w:rsidR="00365BE1" w14:paraId="2CB42255" w14:textId="77777777" w:rsidTr="003D5A77">
        <w:tc>
          <w:tcPr>
            <w:tcW w:w="2122" w:type="dxa"/>
            <w:shd w:val="clear" w:color="auto" w:fill="E2EFD9" w:themeFill="accent6" w:themeFillTint="33"/>
          </w:tcPr>
          <w:p w14:paraId="313A8BBE" w14:textId="77777777" w:rsidR="00365BE1" w:rsidRPr="00365BE1" w:rsidRDefault="00365BE1">
            <w:pPr>
              <w:rPr>
                <w:lang w:val="de-DE"/>
              </w:rPr>
            </w:pPr>
            <w:r w:rsidRPr="00365BE1">
              <w:rPr>
                <w:lang w:val="de-DE"/>
              </w:rPr>
              <w:t>Related Documents</w:t>
            </w:r>
          </w:p>
        </w:tc>
        <w:tc>
          <w:tcPr>
            <w:tcW w:w="7228" w:type="dxa"/>
          </w:tcPr>
          <w:p w14:paraId="2E0FBC36" w14:textId="650C73B2" w:rsidR="00365BE1" w:rsidRDefault="00BC4523">
            <w:pPr>
              <w:rPr>
                <w:lang w:val="de-DE"/>
              </w:rPr>
            </w:pPr>
            <w:r>
              <w:rPr>
                <w:lang w:val="de-DE"/>
              </w:rPr>
              <w:t>UBA_SS_Presentation.pptx</w:t>
            </w:r>
          </w:p>
        </w:tc>
      </w:tr>
      <w:tr w:rsidR="00E21DE5" w14:paraId="7F3B6D7B" w14:textId="77777777" w:rsidTr="003D5A77">
        <w:tc>
          <w:tcPr>
            <w:tcW w:w="2122" w:type="dxa"/>
            <w:shd w:val="clear" w:color="auto" w:fill="E2EFD9" w:themeFill="accent6" w:themeFillTint="33"/>
          </w:tcPr>
          <w:p w14:paraId="1595F1FF" w14:textId="77777777" w:rsidR="00E21DE5" w:rsidRPr="00365BE1" w:rsidRDefault="00E21DE5" w:rsidP="00E21DE5">
            <w:pPr>
              <w:rPr>
                <w:lang w:val="de-DE"/>
              </w:rPr>
            </w:pPr>
            <w:r>
              <w:rPr>
                <w:lang w:val="de-DE"/>
              </w:rPr>
              <w:t>Pre-Requisites</w:t>
            </w:r>
          </w:p>
        </w:tc>
        <w:tc>
          <w:tcPr>
            <w:tcW w:w="7228" w:type="dxa"/>
          </w:tcPr>
          <w:p w14:paraId="34717251" w14:textId="13AE2282" w:rsidR="00BC4523" w:rsidRPr="009F6160" w:rsidRDefault="00BC4523" w:rsidP="00E21DE5">
            <w:r w:rsidRPr="009F6160">
              <w:t>UBA App</w:t>
            </w:r>
            <w:r w:rsidR="009F6160" w:rsidRPr="009F6160">
              <w:br/>
              <w:t>UBA demo data</w:t>
            </w:r>
          </w:p>
        </w:tc>
      </w:tr>
      <w:tr w:rsidR="00E21DE5" w14:paraId="19D040A2" w14:textId="77777777" w:rsidTr="003D5A77">
        <w:tc>
          <w:tcPr>
            <w:tcW w:w="2122" w:type="dxa"/>
            <w:shd w:val="clear" w:color="auto" w:fill="E2EFD9" w:themeFill="accent6" w:themeFillTint="33"/>
          </w:tcPr>
          <w:p w14:paraId="25E402A5" w14:textId="77777777" w:rsidR="00E21DE5" w:rsidRDefault="00E21DE5" w:rsidP="00E21DE5">
            <w:pPr>
              <w:rPr>
                <w:lang w:val="de-DE"/>
              </w:rPr>
            </w:pPr>
            <w:r>
              <w:rPr>
                <w:lang w:val="de-DE"/>
              </w:rPr>
              <w:t>QRadar Version</w:t>
            </w:r>
          </w:p>
        </w:tc>
        <w:tc>
          <w:tcPr>
            <w:tcW w:w="7228" w:type="dxa"/>
          </w:tcPr>
          <w:p w14:paraId="37462A44" w14:textId="6312A0C0" w:rsidR="00E21DE5" w:rsidRDefault="00BC4523" w:rsidP="00E21DE5">
            <w:pPr>
              <w:rPr>
                <w:lang w:val="de-DE"/>
              </w:rPr>
            </w:pPr>
            <w:r>
              <w:rPr>
                <w:lang w:val="de-DE"/>
              </w:rPr>
              <w:t>7.3.2</w:t>
            </w:r>
          </w:p>
        </w:tc>
      </w:tr>
      <w:tr w:rsidR="00365BE1" w14:paraId="37DC8065" w14:textId="77777777" w:rsidTr="00365BE1">
        <w:tc>
          <w:tcPr>
            <w:tcW w:w="9350" w:type="dxa"/>
            <w:gridSpan w:val="2"/>
            <w:shd w:val="clear" w:color="auto" w:fill="BFBFBF" w:themeFill="background1" w:themeFillShade="BF"/>
          </w:tcPr>
          <w:p w14:paraId="654C36BB" w14:textId="77777777" w:rsidR="00365BE1" w:rsidRPr="00365BE1" w:rsidRDefault="00365BE1">
            <w:pPr>
              <w:rPr>
                <w:b/>
                <w:lang w:val="de-DE"/>
              </w:rPr>
            </w:pPr>
            <w:r w:rsidRPr="00365BE1">
              <w:rPr>
                <w:b/>
                <w:lang w:val="de-DE"/>
              </w:rPr>
              <w:t>Demo Planning</w:t>
            </w:r>
          </w:p>
        </w:tc>
      </w:tr>
      <w:tr w:rsidR="00E21DE5" w:rsidRPr="00102665" w14:paraId="155F5791" w14:textId="77777777" w:rsidTr="003D5A77">
        <w:tc>
          <w:tcPr>
            <w:tcW w:w="2122" w:type="dxa"/>
            <w:shd w:val="clear" w:color="auto" w:fill="E2EFD9" w:themeFill="accent6" w:themeFillTint="33"/>
          </w:tcPr>
          <w:p w14:paraId="21368214" w14:textId="77777777" w:rsidR="00E21DE5" w:rsidRDefault="00E21DE5" w:rsidP="00E21DE5">
            <w:pPr>
              <w:rPr>
                <w:lang w:val="de-DE"/>
              </w:rPr>
            </w:pPr>
            <w:r>
              <w:rPr>
                <w:lang w:val="de-DE"/>
              </w:rPr>
              <w:t>Target Audience</w:t>
            </w:r>
          </w:p>
        </w:tc>
        <w:tc>
          <w:tcPr>
            <w:tcW w:w="7228" w:type="dxa"/>
          </w:tcPr>
          <w:p w14:paraId="4328F582" w14:textId="0E537C15" w:rsidR="00E21DE5" w:rsidRPr="00102665" w:rsidRDefault="006C502C" w:rsidP="00E21DE5">
            <w:r>
              <w:t>SOC Analysts</w:t>
            </w:r>
            <w:r w:rsidR="00BC4523">
              <w:t>, SIEM Engineers</w:t>
            </w:r>
          </w:p>
        </w:tc>
      </w:tr>
      <w:tr w:rsidR="00E21DE5" w:rsidRPr="00102665" w14:paraId="3A4075FD" w14:textId="77777777" w:rsidTr="003D5A77">
        <w:tc>
          <w:tcPr>
            <w:tcW w:w="2122" w:type="dxa"/>
            <w:shd w:val="clear" w:color="auto" w:fill="E2EFD9" w:themeFill="accent6" w:themeFillTint="33"/>
          </w:tcPr>
          <w:p w14:paraId="05AF1944" w14:textId="77777777" w:rsidR="00E21DE5" w:rsidRPr="00102665" w:rsidRDefault="00E21DE5" w:rsidP="00E21DE5">
            <w:r w:rsidRPr="00102665">
              <w:t>Main Demo Points</w:t>
            </w:r>
          </w:p>
        </w:tc>
        <w:tc>
          <w:tcPr>
            <w:tcW w:w="7228" w:type="dxa"/>
          </w:tcPr>
          <w:p w14:paraId="2968F309" w14:textId="16E8ED40" w:rsidR="00BC4523" w:rsidRPr="00102665" w:rsidRDefault="00BC4523" w:rsidP="00E21DE5">
            <w:r>
              <w:t>DSM Editor (Integrate new event source in CEF format)</w:t>
            </w:r>
            <w:r>
              <w:br/>
              <w:t>Integrate new component like Secret Server and develop use cases</w:t>
            </w:r>
            <w:r>
              <w:br/>
              <w:t>Dashboard configuration</w:t>
            </w:r>
          </w:p>
        </w:tc>
      </w:tr>
      <w:tr w:rsidR="00E21DE5" w:rsidRPr="00102665" w14:paraId="188442FF" w14:textId="77777777" w:rsidTr="003D5A77">
        <w:tc>
          <w:tcPr>
            <w:tcW w:w="2122" w:type="dxa"/>
            <w:shd w:val="clear" w:color="auto" w:fill="E2EFD9" w:themeFill="accent6" w:themeFillTint="33"/>
          </w:tcPr>
          <w:p w14:paraId="55FB3CF5" w14:textId="77777777" w:rsidR="00E21DE5" w:rsidRPr="00102665" w:rsidRDefault="00E21DE5" w:rsidP="00E21DE5">
            <w:r>
              <w:t>Data sources</w:t>
            </w:r>
          </w:p>
        </w:tc>
        <w:tc>
          <w:tcPr>
            <w:tcW w:w="7228" w:type="dxa"/>
          </w:tcPr>
          <w:p w14:paraId="225E58E0" w14:textId="666AC96A" w:rsidR="003209B0" w:rsidRPr="00102665" w:rsidRDefault="00BC4523" w:rsidP="00E21DE5">
            <w:r>
              <w:t>Secret Server</w:t>
            </w:r>
            <w:r>
              <w:br/>
              <w:t>Microsoft SQL</w:t>
            </w:r>
            <w:r>
              <w:br/>
            </w:r>
            <w:proofErr w:type="spellStart"/>
            <w:r>
              <w:t>LinuxOS</w:t>
            </w:r>
            <w:proofErr w:type="spellEnd"/>
          </w:p>
        </w:tc>
      </w:tr>
      <w:tr w:rsidR="00E21DE5" w:rsidRPr="00102665" w14:paraId="0E6C6C7D" w14:textId="77777777" w:rsidTr="003D5A77">
        <w:tc>
          <w:tcPr>
            <w:tcW w:w="2122" w:type="dxa"/>
            <w:shd w:val="clear" w:color="auto" w:fill="E2EFD9" w:themeFill="accent6" w:themeFillTint="33"/>
          </w:tcPr>
          <w:p w14:paraId="250AFE44" w14:textId="77777777" w:rsidR="00E21DE5" w:rsidRPr="00102665" w:rsidRDefault="00E21DE5" w:rsidP="00E21DE5">
            <w:r w:rsidRPr="00102665">
              <w:t xml:space="preserve">How much time </w:t>
            </w:r>
          </w:p>
        </w:tc>
        <w:tc>
          <w:tcPr>
            <w:tcW w:w="7228" w:type="dxa"/>
          </w:tcPr>
          <w:p w14:paraId="31C93113" w14:textId="58599380" w:rsidR="00E21DE5" w:rsidRPr="00102665" w:rsidRDefault="00BC4523" w:rsidP="00E21DE5">
            <w:r>
              <w:t>30 minutes</w:t>
            </w:r>
          </w:p>
        </w:tc>
      </w:tr>
      <w:tr w:rsidR="00E21DE5" w:rsidRPr="00102665" w14:paraId="4415A633" w14:textId="77777777" w:rsidTr="003D5A77">
        <w:tc>
          <w:tcPr>
            <w:tcW w:w="2122" w:type="dxa"/>
            <w:shd w:val="clear" w:color="auto" w:fill="E2EFD9" w:themeFill="accent6" w:themeFillTint="33"/>
          </w:tcPr>
          <w:p w14:paraId="708AAEEE" w14:textId="77777777" w:rsidR="00E21DE5" w:rsidRPr="00102665" w:rsidRDefault="00E21DE5" w:rsidP="00E21DE5">
            <w:r w:rsidRPr="00102665">
              <w:t>Preparation Tasks</w:t>
            </w:r>
          </w:p>
        </w:tc>
        <w:tc>
          <w:tcPr>
            <w:tcW w:w="7228" w:type="dxa"/>
          </w:tcPr>
          <w:p w14:paraId="7B038B96" w14:textId="09F28C0B" w:rsidR="00BC4523" w:rsidRDefault="00BC4523" w:rsidP="00E21DE5">
            <w:r>
              <w:t xml:space="preserve">To use QRadar on Skytap: </w:t>
            </w:r>
            <w:r>
              <w:br/>
              <w:t>- Deploy use case</w:t>
            </w:r>
          </w:p>
          <w:p w14:paraId="1365D128" w14:textId="45E11B4D" w:rsidR="00E21DE5" w:rsidRDefault="00BC4523" w:rsidP="00E21DE5">
            <w:r>
              <w:t xml:space="preserve">To interactively run the presentation with your local QRadar: </w:t>
            </w:r>
            <w:r>
              <w:br/>
              <w:t>- Copy SecretServerQ.tar.gz to your QRadar server in /root and extract content</w:t>
            </w:r>
            <w:r>
              <w:br/>
              <w:t>- Copy SecretServerW.zip to your Windows environment in folder C:\ and extract</w:t>
            </w:r>
            <w:r w:rsidR="003A5DE0">
              <w:br/>
              <w:t>- Deploy the SSH Key on QRadar or use your own key</w:t>
            </w:r>
          </w:p>
        </w:tc>
      </w:tr>
      <w:tr w:rsidR="00E21DE5" w:rsidRPr="00102665" w14:paraId="7216FA1A" w14:textId="77777777" w:rsidTr="003D5A77">
        <w:tc>
          <w:tcPr>
            <w:tcW w:w="2122" w:type="dxa"/>
            <w:shd w:val="clear" w:color="auto" w:fill="E2EFD9" w:themeFill="accent6" w:themeFillTint="33"/>
          </w:tcPr>
          <w:p w14:paraId="0D95D4FD" w14:textId="77777777" w:rsidR="00E21DE5" w:rsidRPr="00102665" w:rsidRDefault="00E21DE5" w:rsidP="00E21DE5">
            <w:r>
              <w:t>Clearance</w:t>
            </w:r>
          </w:p>
        </w:tc>
        <w:tc>
          <w:tcPr>
            <w:tcW w:w="7228" w:type="dxa"/>
          </w:tcPr>
          <w:p w14:paraId="481894F3" w14:textId="143E33BC" w:rsidR="00E21DE5" w:rsidRPr="00102665" w:rsidRDefault="00A82DD4" w:rsidP="00E21DE5">
            <w:r>
              <w:t>Close offenses and wait for 5 minutes</w:t>
            </w:r>
          </w:p>
        </w:tc>
      </w:tr>
      <w:tr w:rsidR="00365BE1" w:rsidRPr="00102665" w14:paraId="01DAB8F4" w14:textId="77777777" w:rsidTr="00365BE1">
        <w:tc>
          <w:tcPr>
            <w:tcW w:w="9350" w:type="dxa"/>
            <w:gridSpan w:val="2"/>
            <w:shd w:val="clear" w:color="auto" w:fill="BFBFBF" w:themeFill="background1" w:themeFillShade="BF"/>
          </w:tcPr>
          <w:p w14:paraId="7685B0C0" w14:textId="77777777" w:rsidR="00365BE1" w:rsidRPr="00102665" w:rsidRDefault="00365BE1">
            <w:pPr>
              <w:rPr>
                <w:b/>
              </w:rPr>
            </w:pPr>
            <w:r w:rsidRPr="00102665">
              <w:rPr>
                <w:b/>
              </w:rPr>
              <w:t>Demo Execution</w:t>
            </w:r>
          </w:p>
        </w:tc>
      </w:tr>
      <w:tr w:rsidR="00E21DE5" w:rsidRPr="00102665" w14:paraId="17E8725F" w14:textId="77777777" w:rsidTr="003D5A77">
        <w:tc>
          <w:tcPr>
            <w:tcW w:w="2122" w:type="dxa"/>
            <w:shd w:val="clear" w:color="auto" w:fill="E2EFD9" w:themeFill="accent6" w:themeFillTint="33"/>
          </w:tcPr>
          <w:p w14:paraId="3EF61E37" w14:textId="77777777" w:rsidR="00E21DE5" w:rsidRPr="00102665" w:rsidRDefault="00E21DE5" w:rsidP="00E21DE5">
            <w:r w:rsidRPr="00102665">
              <w:t>Start the demo</w:t>
            </w:r>
          </w:p>
        </w:tc>
        <w:tc>
          <w:tcPr>
            <w:tcW w:w="7228" w:type="dxa"/>
          </w:tcPr>
          <w:p w14:paraId="02F1F8F5" w14:textId="56AF3E1F" w:rsidR="00E21DE5" w:rsidRPr="00102665" w:rsidRDefault="003209B0" w:rsidP="00E21DE5">
            <w:r>
              <w:t xml:space="preserve">Run use case </w:t>
            </w:r>
          </w:p>
        </w:tc>
      </w:tr>
      <w:tr w:rsidR="00E21DE5" w:rsidRPr="00102665" w14:paraId="0163FCB5" w14:textId="77777777" w:rsidTr="003D5A77">
        <w:tc>
          <w:tcPr>
            <w:tcW w:w="2122" w:type="dxa"/>
            <w:shd w:val="clear" w:color="auto" w:fill="E2EFD9" w:themeFill="accent6" w:themeFillTint="33"/>
          </w:tcPr>
          <w:p w14:paraId="4B78762A" w14:textId="5E02DFA9" w:rsidR="00E21DE5" w:rsidRPr="00102665" w:rsidRDefault="006C502C" w:rsidP="00E21DE5">
            <w:r>
              <w:t>Total run time</w:t>
            </w:r>
          </w:p>
        </w:tc>
        <w:tc>
          <w:tcPr>
            <w:tcW w:w="7228" w:type="dxa"/>
          </w:tcPr>
          <w:p w14:paraId="7D2B56E3" w14:textId="43D14882" w:rsidR="00E21DE5" w:rsidRDefault="009E567C" w:rsidP="00E21DE5">
            <w:r>
              <w:t xml:space="preserve">Option 1 (run use case before </w:t>
            </w:r>
            <w:r w:rsidR="009F6160">
              <w:t>presenting)</w:t>
            </w:r>
            <w:r>
              <w:t xml:space="preserve">: </w:t>
            </w:r>
            <w:r w:rsidR="00C90CDC">
              <w:t>34 Seconds</w:t>
            </w:r>
          </w:p>
          <w:p w14:paraId="6759F6F5" w14:textId="12D6CCFA" w:rsidR="009E567C" w:rsidRPr="00102665" w:rsidRDefault="009E567C" w:rsidP="00E21DE5">
            <w:r>
              <w:t xml:space="preserve">Option 2 (run use case </w:t>
            </w:r>
            <w:r w:rsidR="009F6160">
              <w:t>during presentation</w:t>
            </w:r>
            <w:r>
              <w:t xml:space="preserve">) </w:t>
            </w:r>
          </w:p>
        </w:tc>
      </w:tr>
      <w:tr w:rsidR="006C502C" w:rsidRPr="00102665" w14:paraId="53A707FA" w14:textId="77777777" w:rsidTr="003D5A77">
        <w:tc>
          <w:tcPr>
            <w:tcW w:w="2122" w:type="dxa"/>
            <w:shd w:val="clear" w:color="auto" w:fill="E2EFD9" w:themeFill="accent6" w:themeFillTint="33"/>
          </w:tcPr>
          <w:p w14:paraId="3C9AA811" w14:textId="0BB32569" w:rsidR="006C502C" w:rsidRPr="00102665" w:rsidRDefault="006C502C" w:rsidP="00E21DE5">
            <w:r w:rsidRPr="00102665">
              <w:t>Time to wait</w:t>
            </w:r>
          </w:p>
        </w:tc>
        <w:tc>
          <w:tcPr>
            <w:tcW w:w="7228" w:type="dxa"/>
          </w:tcPr>
          <w:p w14:paraId="142E6A0C" w14:textId="094F075B" w:rsidR="006C502C" w:rsidRPr="00102665" w:rsidRDefault="006C502C" w:rsidP="00E21DE5"/>
        </w:tc>
      </w:tr>
      <w:tr w:rsidR="00E21DE5" w:rsidRPr="0050681A" w14:paraId="4DE7A6DE" w14:textId="77777777" w:rsidTr="003D5A77">
        <w:tc>
          <w:tcPr>
            <w:tcW w:w="2122" w:type="dxa"/>
            <w:shd w:val="clear" w:color="auto" w:fill="E2EFD9" w:themeFill="accent6" w:themeFillTint="33"/>
          </w:tcPr>
          <w:p w14:paraId="73E26E36" w14:textId="77777777" w:rsidR="00E21DE5" w:rsidRDefault="00E21DE5" w:rsidP="00E21DE5">
            <w:pPr>
              <w:rPr>
                <w:lang w:val="de-DE"/>
              </w:rPr>
            </w:pPr>
            <w:r>
              <w:t>What to say</w:t>
            </w:r>
          </w:p>
        </w:tc>
        <w:tc>
          <w:tcPr>
            <w:tcW w:w="7228" w:type="dxa"/>
          </w:tcPr>
          <w:p w14:paraId="50AB123E" w14:textId="1B4BEC00" w:rsidR="002145A9" w:rsidRPr="0050681A" w:rsidRDefault="009E567C" w:rsidP="009E567C">
            <w:r>
              <w:t xml:space="preserve">Some customers and especially many banks are required to monitor administrative access on their banking systems. The collected data overwhelms their teams. At best they can perform random tests. How can SIEM and especially UBA help to improve this situation? </w:t>
            </w:r>
            <w:r w:rsidR="00C90CDC">
              <w:t>That is all explained by the presentation:</w:t>
            </w:r>
            <w:r w:rsidR="00C90CDC">
              <w:br/>
              <w:t xml:space="preserve">Use Case 1: </w:t>
            </w:r>
            <w:r w:rsidR="00C90CDC">
              <w:br/>
            </w:r>
            <w:r w:rsidR="00C90CDC">
              <w:lastRenderedPageBreak/>
              <w:t xml:space="preserve">It shows how SIEM can immediately re-act if there is a policy violation on a critical server. Highlight, that QRadar </w:t>
            </w:r>
            <w:r w:rsidR="00AA6FB7">
              <w:t xml:space="preserve">can </w:t>
            </w:r>
            <w:r w:rsidR="00C90CDC">
              <w:t xml:space="preserve">limit this monitoring to </w:t>
            </w:r>
            <w:r w:rsidR="00AA6FB7">
              <w:t>critical</w:t>
            </w:r>
            <w:r w:rsidR="00C90CDC">
              <w:t xml:space="preserve"> systems </w:t>
            </w:r>
            <w:r w:rsidR="00AA6FB7">
              <w:t xml:space="preserve">to avoid too many FPs in the SOC. </w:t>
            </w:r>
            <w:r w:rsidR="00AA6FB7">
              <w:br/>
              <w:t xml:space="preserve">Phase 1: Shows how it should be, i.e. the admin gets approval and then accesses the critical server </w:t>
            </w:r>
            <w:r w:rsidR="00AA6FB7">
              <w:sym w:font="Wingdings" w:char="F0E8"/>
            </w:r>
            <w:r w:rsidR="00AA6FB7">
              <w:t xml:space="preserve"> no offense</w:t>
            </w:r>
            <w:r w:rsidR="00AA6FB7">
              <w:br/>
              <w:t xml:space="preserve">Phase 2: Direct access to the critical server without approval, i.e. there is no secret server checkout before </w:t>
            </w:r>
            <w:r w:rsidR="00AA6FB7">
              <w:sym w:font="Wingdings" w:char="F0E8"/>
            </w:r>
            <w:r w:rsidR="00AA6FB7">
              <w:t xml:space="preserve"> offense</w:t>
            </w:r>
            <w:r w:rsidR="00AA6FB7">
              <w:br/>
              <w:t xml:space="preserve">Phase 3: Admin connects directly to secret server’s DB. This is not detected by secret server but QRadar receives a MS-SQL event. </w:t>
            </w:r>
            <w:r w:rsidR="00AA6FB7">
              <w:sym w:font="Wingdings" w:char="F0E8"/>
            </w:r>
            <w:r w:rsidR="00AA6FB7">
              <w:t xml:space="preserve"> offense (mention that this can be further tuned by adding additional criteria. We should not open an offense by any connect). </w:t>
            </w:r>
            <w:r w:rsidR="00AA6FB7">
              <w:br/>
            </w:r>
            <w:r w:rsidR="00AA6FB7">
              <w:br/>
              <w:t xml:space="preserve">Use Case 2: </w:t>
            </w:r>
            <w:r w:rsidR="00AA6FB7">
              <w:br/>
              <w:t>That use case elaborates UBA functionality. UBA provides the insight which session logs should be investigated. There is report (search @</w:t>
            </w:r>
            <w:proofErr w:type="spellStart"/>
            <w:r w:rsidR="00AA6FB7">
              <w:t>SecretServer</w:t>
            </w:r>
            <w:proofErr w:type="spellEnd"/>
            <w:r w:rsidR="00AA6FB7">
              <w:t xml:space="preserve">: Risky Administrators) that lists admins which are reported by UBA. You can see this data also in the Pulse PAM dashboard. It is based on events generated by UBA in case a user is above risk threshold. </w:t>
            </w:r>
            <w:r w:rsidR="00AA6FB7">
              <w:br/>
            </w:r>
            <w:r w:rsidR="00AA6FB7">
              <w:br/>
              <w:t xml:space="preserve">The other use cases are just to explain what can be done in UBA and SIEM to further support </w:t>
            </w:r>
            <w:r w:rsidR="006107F8">
              <w:t xml:space="preserve">our customers. In the current version these use cases are not implemented. </w:t>
            </w:r>
            <w:bookmarkStart w:id="0" w:name="_GoBack"/>
            <w:bookmarkEnd w:id="0"/>
          </w:p>
        </w:tc>
      </w:tr>
    </w:tbl>
    <w:p w14:paraId="4AF98464" w14:textId="77777777" w:rsidR="00365BE1" w:rsidRPr="0050681A" w:rsidRDefault="00365BE1" w:rsidP="003E7188"/>
    <w:sectPr w:rsidR="00365BE1" w:rsidRPr="005068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5498A"/>
    <w:multiLevelType w:val="hybridMultilevel"/>
    <w:tmpl w:val="0D0249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23222F"/>
    <w:multiLevelType w:val="hybridMultilevel"/>
    <w:tmpl w:val="2F6C9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E1"/>
    <w:rsid w:val="0009662C"/>
    <w:rsid w:val="00102665"/>
    <w:rsid w:val="00206EBF"/>
    <w:rsid w:val="002145A9"/>
    <w:rsid w:val="003209B0"/>
    <w:rsid w:val="00351A75"/>
    <w:rsid w:val="00365BE1"/>
    <w:rsid w:val="003A5DE0"/>
    <w:rsid w:val="003D5A77"/>
    <w:rsid w:val="003E7188"/>
    <w:rsid w:val="003F33AD"/>
    <w:rsid w:val="004F5D20"/>
    <w:rsid w:val="00500478"/>
    <w:rsid w:val="0050681A"/>
    <w:rsid w:val="006107F8"/>
    <w:rsid w:val="00622A34"/>
    <w:rsid w:val="0063235C"/>
    <w:rsid w:val="006C502C"/>
    <w:rsid w:val="006F5CB5"/>
    <w:rsid w:val="007F34FD"/>
    <w:rsid w:val="009C0134"/>
    <w:rsid w:val="009E567C"/>
    <w:rsid w:val="009E7868"/>
    <w:rsid w:val="009F6160"/>
    <w:rsid w:val="00A773D7"/>
    <w:rsid w:val="00A82DD4"/>
    <w:rsid w:val="00A9600E"/>
    <w:rsid w:val="00AA6FB7"/>
    <w:rsid w:val="00BC4523"/>
    <w:rsid w:val="00C43099"/>
    <w:rsid w:val="00C90CDC"/>
    <w:rsid w:val="00DC306C"/>
    <w:rsid w:val="00E21DE5"/>
    <w:rsid w:val="00F7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F724"/>
  <w15:chartTrackingRefBased/>
  <w15:docId w15:val="{DC1340A5-A81C-4A0C-86E6-56E30424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A77"/>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Riexinger</dc:creator>
  <cp:keywords/>
  <dc:description/>
  <cp:lastModifiedBy>Dieter Riexinger</cp:lastModifiedBy>
  <cp:revision>5</cp:revision>
  <dcterms:created xsi:type="dcterms:W3CDTF">2020-01-10T13:15:00Z</dcterms:created>
  <dcterms:modified xsi:type="dcterms:W3CDTF">2020-01-11T08:24:00Z</dcterms:modified>
</cp:coreProperties>
</file>