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7"/>
          <w:lang w:val="pt-PT"/>
          <w:spacing w:val="0"/>
          <w:w w:val="70"/>
          <w:strike w:val="false"/>
          <w:vertAlign w:val="baseline"/>
          <w:rFonts w:ascii="Tahoma" w:hAnsi="Tahoma"/>
        </w:rPr>
      </w:pPr>
      <w:r>
        <w:pict>
          <v:line strokeweight="0.55pt" strokecolor="#122C40" from="-7.55pt,0.7pt" to="-7.55pt,28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7"/>
          <w:lang w:val="pt-PT"/>
          <w:spacing w:val="0"/>
          <w:w w:val="70"/>
          <w:strike w:val="false"/>
          <w:vertAlign w:val="baseline"/>
          <w:rFonts w:ascii="Tahoma" w:hAnsi="Tahoma"/>
        </w:rPr>
        <w:t xml:space="preserve">SPMS„E</w:t>
      </w:r>
    </w:p>
    <w:p>
      <w:pPr>
        <w:ind w:right="0" w:left="0" w:firstLine="0"/>
        <w:spacing w:before="0" w:after="0" w:line="184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2952" w:firstLine="0"/>
        <w:spacing w:before="504" w:after="0" w:line="236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9.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 — Aceitação dos Serviços</w:t>
      </w:r>
    </w:p>
    <w:p>
      <w:pPr>
        <w:ind w:right="72" w:left="360" w:firstLine="72"/>
        <w:spacing w:before="180" w:after="0" w:line="348" w:lineRule="exact"/>
        <w:jc w:val="left"/>
        <w:tabs>
          <w:tab w:val="clear" w:pos="648"/>
          <w:tab w:val="decimal" w:pos="1080"/>
          <w:tab w:val="left" w:leader="none" w:pos="1069"/>
        </w:tabs>
        <w:numPr>
          <w:ilvl w:val="0"/>
          <w:numId w:val="2"/>
        </w:numPr>
        <w:rPr>
          <w:color w:val="#000000"/>
          <w:sz w:val="18"/>
          <w:lang w:val="pt-PT"/>
          <w:spacing w:val="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8"/>
          <w:w w:val="100"/>
          <w:strike w:val="false"/>
          <w:vertAlign w:val="baseline"/>
          <w:rFonts w:ascii="Verdana" w:hAnsi="Verdana"/>
        </w:rPr>
        <w:t xml:space="preserve">A adequação do resultado final da instalação do aplicativo, face aos requisitos
</w:t>
        <w:br/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estabelecidos e à documentação técnica facultada, será aferida através da realização de testes, 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definir pela equipa da ULSM, com a colaboração do adjudicatário;</w:t>
      </w:r>
    </w:p>
    <w:p>
      <w:pPr>
        <w:ind w:right="72" w:left="360" w:firstLine="72"/>
        <w:spacing w:before="216" w:after="0" w:line="321" w:lineRule="exact"/>
        <w:jc w:val="left"/>
        <w:tabs>
          <w:tab w:val="clear" w:pos="648"/>
          <w:tab w:val="decimal" w:pos="1080"/>
          <w:tab w:val="left" w:leader="none" w:pos="1069"/>
        </w:tabs>
        <w:numPr>
          <w:ilvl w:val="0"/>
          <w:numId w:val="2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entrada em produção só ocorrerá depois de obtidos resultados satisfatórios dos testes
</w:t>
        <w:br/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 aceitação. O início dos testes deve ocorrer até 2 semanas após a entrega da documentação;</w:t>
      </w:r>
    </w:p>
    <w:p>
      <w:pPr>
        <w:ind w:right="72" w:left="360" w:firstLine="72"/>
        <w:spacing w:before="180" w:after="0" w:line="351" w:lineRule="exact"/>
        <w:jc w:val="left"/>
        <w:tabs>
          <w:tab w:val="clear" w:pos="648"/>
          <w:tab w:val="decimal" w:pos="1080"/>
          <w:tab w:val="left" w:leader="none" w:pos="1069"/>
        </w:tabs>
        <w:numPr>
          <w:ilvl w:val="0"/>
          <w:numId w:val="2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Após a obtenção de um resultado satisfatório dos testes, o adjudicatário lavrará um auto
</w:t>
        <w:br/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de aceitação do fornecimento, onde ficará registada a data de aceitação e a assinatura do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adjudicante, bem como a ocorrência de eventuais falhas ou deficiências constatadas na execução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do fornecimento.</w:t>
      </w:r>
    </w:p>
    <w:p>
      <w:pPr>
        <w:ind w:right="0" w:left="2808" w:firstLine="0"/>
        <w:spacing w:before="540" w:after="0" w:line="228" w:lineRule="exact"/>
        <w:jc w:val="left"/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10.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 — Condições de Pagamento</w:t>
      </w:r>
    </w:p>
    <w:p>
      <w:pPr>
        <w:ind w:right="72" w:left="792" w:firstLine="-360"/>
        <w:spacing w:before="216" w:after="0" w:line="346" w:lineRule="exact"/>
        <w:jc w:val="both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O cronograma financeiro deve estar em conformidade com o cronograma de execução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proposto, não havendo lugar a pagamentos antecipados nos termos legais, nem existindo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pagamentos anteriores aos testes finais de aceitação superiores a 75%;</w:t>
      </w:r>
    </w:p>
    <w:p>
      <w:pPr>
        <w:ind w:right="72" w:left="792" w:firstLine="-360"/>
        <w:spacing w:before="108" w:after="0" w:line="319" w:lineRule="exact"/>
        <w:jc w:val="left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O pagamento dos restantes 25% ficará condicionado à validação dos testes de aceitação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previstos no Caderno de Encargos</w:t>
      </w:r>
    </w:p>
    <w:p>
      <w:pPr>
        <w:ind w:right="72" w:left="792" w:firstLine="-360"/>
        <w:spacing w:before="108" w:after="0" w:line="347" w:lineRule="exact"/>
        <w:jc w:val="both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As quantias devidas pela entidade adjudicante devem ser pagas no prazo de 30 (trinta) dias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após a receção pela entidade adjudicante das respetivas faturas, as quais só podem ser emitidas após o vencimento da obrigação respetiva.</w:t>
      </w:r>
    </w:p>
    <w:p>
      <w:pPr>
        <w:ind w:right="72" w:left="792" w:firstLine="-360"/>
        <w:spacing w:before="144" w:after="0" w:line="318" w:lineRule="exact"/>
        <w:jc w:val="left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Para os efeitos do número anterior, a obrigação considera-se vencida com a aceitação da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prestação dos serviços objeto do contrato pela entidade adjudicante.</w:t>
      </w:r>
    </w:p>
    <w:p>
      <w:pPr>
        <w:ind w:right="72" w:left="792" w:firstLine="-360"/>
        <w:spacing w:before="144" w:after="0" w:line="358" w:lineRule="exact"/>
        <w:jc w:val="both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Em caso de discordância por parte da entidade adjudicante, quanto aos valores indicados nas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faturas, deve esta comunicar ao fornecedor, por escrito, os respetivos fundamentos, ficando o fornecedor obrigado a prestar os esclarecimentos necessários ou proceder à emissão de nova fatura corrigida.</w:t>
      </w:r>
    </w:p>
    <w:p>
      <w:pPr>
        <w:ind w:right="72" w:left="792" w:firstLine="-360"/>
        <w:spacing w:before="108" w:after="0" w:line="317" w:lineRule="exact"/>
        <w:jc w:val="left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Desde que devidamente emitidas e observado o disposto no n.</w:t>
      </w:r>
      <w:r>
        <w:rPr>
          <w:color w:val="#000000"/>
          <w:sz w:val="18"/>
          <w:lang w:val="pt-PT"/>
          <w:spacing w:val="-2"/>
          <w:w w:val="105"/>
          <w:strike w:val="false"/>
          <w:vertAlign w:val="superscript"/>
          <w:rFonts w:ascii="Verdana" w:hAnsi="Verdana"/>
        </w:rPr>
        <w:t xml:space="preserve">9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 1, as faturas são pagas através de transferência bancária, para o NIB a indicar pelo adjudicatário.</w:t>
      </w:r>
    </w:p>
    <w:p>
      <w:pPr>
        <w:ind w:right="72" w:left="792" w:firstLine="-360"/>
        <w:spacing w:before="144" w:after="0" w:line="345" w:lineRule="exact"/>
        <w:jc w:val="both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A inobservância dos prazos de pagamento previstos no n.</w:t>
      </w:r>
      <w:r>
        <w:rPr>
          <w:color w:val="#000000"/>
          <w:sz w:val="18"/>
          <w:lang w:val="pt-PT"/>
          <w:spacing w:val="-5"/>
          <w:w w:val="105"/>
          <w:strike w:val="false"/>
          <w:vertAlign w:val="superscript"/>
          <w:rFonts w:ascii="Verdana" w:hAnsi="Verdana"/>
        </w:rPr>
        <w:t xml:space="preserve">9</w:t>
      </w:r>
      <w:r>
        <w:rPr>
          <w:b w:val="true"/>
          <w:color w:val="#000000"/>
          <w:sz w:val="18"/>
          <w:lang w:val="pt-PT"/>
          <w:spacing w:val="-5"/>
          <w:w w:val="95"/>
          <w:strike w:val="false"/>
          <w:vertAlign w:val="baseline"/>
          <w:rFonts w:ascii="Tahoma" w:hAnsi="Tahoma"/>
        </w:rPr>
        <w:t xml:space="preserve"> 1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confere ao adjudicatário o direito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ao pagamento dos correspondentes juros moratórios, sem prejuízo dos demais direitos que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legalmente lhe assistam.</w:t>
      </w:r>
    </w:p>
    <w:p>
      <w:pPr>
        <w:ind w:right="72" w:left="0" w:firstLine="0"/>
        <w:spacing w:before="216" w:after="1404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6 de 32</w:t>
      </w:r>
    </w:p>
    <w:p>
      <w:pPr>
        <w:ind w:right="0" w:left="216" w:firstLine="0"/>
        <w:spacing w:before="36" w:after="0" w:line="304" w:lineRule="auto"/>
        <w:jc w:val="center"/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424443" from="153.55pt,0.25pt" to="173.4pt,0.2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24343" from="295.4pt,0.25pt" to="319.4pt,0.2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B4E4D" from="76.5pt,0.25pt" to="125.7pt,0.2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74A49" from="183.45pt,0.25pt" to="243.6pt,0.2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464A49" from="371.15pt,0.25pt" to="413.7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SPMS —Serviços Partilhados do Ministério da Saúde, E.P.E. Av. da República, ng 61 1050-189 Lisboa Tel.: 211 545 600 1 Fax: 211 545 649
</w:t>
        <w:br/>
      </w:r>
      <w:r>
        <w:rPr>
          <w:color w:val="#000000"/>
          <w:sz w:val="11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54" w:right="1369" w:left="1489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0E1823" from="-5.7pt,1.7pt" to="-5.7pt,29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SPMS„,</w:t>
      </w:r>
    </w:p>
    <w:p>
      <w:pPr>
        <w:ind w:right="0" w:left="0" w:firstLine="0"/>
        <w:spacing w:before="0" w:after="0" w:line="188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2304" w:firstLine="0"/>
        <w:spacing w:before="720" w:after="0" w:line="233" w:lineRule="exact"/>
        <w:jc w:val="left"/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11.</w:t>
      </w:r>
      <w:r>
        <w:rPr>
          <w:b w:val="true"/>
          <w:color w:val="#000000"/>
          <w:sz w:val="18"/>
          <w:lang w:val="pt-PT"/>
          <w:spacing w:val="3"/>
          <w:w w:val="10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 — Obrigações da Entidade Adjudicante</w:t>
      </w:r>
    </w:p>
    <w:p>
      <w:pPr>
        <w:ind w:right="0" w:left="360" w:firstLine="0"/>
        <w:spacing w:before="144" w:after="0" w:line="234" w:lineRule="exact"/>
        <w:jc w:val="left"/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Constituem obrigações da entidade adjudicante:</w:t>
      </w:r>
    </w:p>
    <w:p>
      <w:pPr>
        <w:ind w:right="0" w:left="1008" w:firstLine="-288"/>
        <w:spacing w:before="108" w:after="0" w:line="234" w:lineRule="exact"/>
        <w:jc w:val="left"/>
        <w:tabs>
          <w:tab w:val="clear" w:pos="288"/>
          <w:tab w:val="decimal" w:pos="1008"/>
        </w:tabs>
        <w:numPr>
          <w:ilvl w:val="0"/>
          <w:numId w:val="4"/>
        </w:numP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Pagar, no prazo acordado, as faturas emitidas pelo adjudicatário.</w:t>
      </w:r>
    </w:p>
    <w:p>
      <w:pPr>
        <w:ind w:right="0" w:left="1008" w:firstLine="-288"/>
        <w:spacing w:before="144" w:after="0" w:line="362" w:lineRule="exact"/>
        <w:jc w:val="both"/>
        <w:tabs>
          <w:tab w:val="clear" w:pos="288"/>
          <w:tab w:val="decimal" w:pos="1008"/>
        </w:tabs>
        <w:numPr>
          <w:ilvl w:val="0"/>
          <w:numId w:val="4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Nomear um gestor responsável pelo acompanhamento da execução do contrato, e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comunicar ao adjudicatário a identidade do mesmo, bem como quaisquer alterações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relativas à sua nomeação, sendo que ao gestor em causa cabe desempenhar o papel de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interlocutor com o adjudicatário.</w:t>
      </w:r>
    </w:p>
    <w:p>
      <w:pPr>
        <w:ind w:right="0" w:left="1008" w:firstLine="-288"/>
        <w:spacing w:before="108" w:after="0" w:line="322" w:lineRule="exact"/>
        <w:jc w:val="left"/>
        <w:tabs>
          <w:tab w:val="clear" w:pos="288"/>
          <w:tab w:val="decimal" w:pos="1008"/>
        </w:tabs>
        <w:numPr>
          <w:ilvl w:val="0"/>
          <w:numId w:val="4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Monitorizar o cumprimento contratual pelo adjudicatário, no que respeita às condições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técnicas e de qualidade.</w:t>
      </w:r>
    </w:p>
    <w:p>
      <w:pPr>
        <w:ind w:right="0" w:left="1008" w:firstLine="-288"/>
        <w:spacing w:before="144" w:after="0" w:line="350" w:lineRule="exact"/>
        <w:jc w:val="both"/>
        <w:tabs>
          <w:tab w:val="clear" w:pos="288"/>
          <w:tab w:val="decimal" w:pos="1008"/>
        </w:tabs>
        <w:numPr>
          <w:ilvl w:val="0"/>
          <w:numId w:val="4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Reportar os resultados da monitorização referida na alínea anterior e comunicar, em tempo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útil, à respetiva entidade agregadora, os aspetos relevantes que tenham impacto no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cumprimento do contrato a celebrar.</w:t>
      </w:r>
    </w:p>
    <w:p>
      <w:pPr>
        <w:ind w:right="0" w:left="2232" w:firstLine="0"/>
        <w:spacing w:before="360" w:after="0" w:line="229" w:lineRule="exact"/>
        <w:jc w:val="left"/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12.2 — Obrigações principais do adjudicatário</w:t>
      </w:r>
    </w:p>
    <w:p>
      <w:pPr>
        <w:ind w:right="0" w:left="360" w:firstLine="0"/>
        <w:spacing w:before="108" w:after="0" w:line="349" w:lineRule="exact"/>
        <w:jc w:val="both"/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Sem prejuízo de outras obrigações previstas no caderno de encargos, nas cláusulas contratuais ou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na legislação aplicável, da celebração do contrato decorrem para o adjudicatário as seguintes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obrigações principais para com a entidade adjudicante:</w:t>
      </w:r>
    </w:p>
    <w:p>
      <w:pPr>
        <w:ind w:right="0" w:left="1440" w:firstLine="-360"/>
        <w:spacing w:before="144" w:after="0" w:line="320" w:lineRule="exact"/>
        <w:jc w:val="left"/>
        <w:tabs>
          <w:tab w:val="clear" w:pos="360"/>
          <w:tab w:val="decimal" w:pos="1440"/>
        </w:tabs>
        <w:numPr>
          <w:ilvl w:val="0"/>
          <w:numId w:val="5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Manutenção das condições do fornecimento, incluindo as premissas técnicas do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mesmo descritas nas especificações técnicas do caderno de encargos;</w:t>
      </w:r>
    </w:p>
    <w:p>
      <w:pPr>
        <w:ind w:right="0" w:left="1440" w:firstLine="-360"/>
        <w:spacing w:before="108" w:after="0" w:line="321" w:lineRule="exact"/>
        <w:jc w:val="left"/>
        <w:tabs>
          <w:tab w:val="clear" w:pos="360"/>
          <w:tab w:val="decimal" w:pos="1440"/>
        </w:tabs>
        <w:numPr>
          <w:ilvl w:val="0"/>
          <w:numId w:val="5"/>
        </w:numP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Comunicação antecipada dos factos que tornem total ou parcialmente impossível o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cumprimento de qualquer das suas obrigações, nos termos do contrato;</w:t>
      </w:r>
    </w:p>
    <w:p>
      <w:pPr>
        <w:ind w:right="0" w:left="1440" w:firstLine="-360"/>
        <w:spacing w:before="144" w:after="0" w:line="320" w:lineRule="exact"/>
        <w:jc w:val="left"/>
        <w:tabs>
          <w:tab w:val="clear" w:pos="360"/>
          <w:tab w:val="decimal" w:pos="1440"/>
        </w:tabs>
        <w:numPr>
          <w:ilvl w:val="0"/>
          <w:numId w:val="5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Não alterar as condições de fornecimento fora dos casos previstos no presente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caderno de encargos;</w:t>
      </w:r>
    </w:p>
    <w:p>
      <w:pPr>
        <w:ind w:right="0" w:left="1440" w:firstLine="-360"/>
        <w:spacing w:before="108" w:after="0" w:line="322" w:lineRule="exact"/>
        <w:jc w:val="left"/>
        <w:tabs>
          <w:tab w:val="clear" w:pos="360"/>
          <w:tab w:val="decimal" w:pos="1440"/>
        </w:tabs>
        <w:numPr>
          <w:ilvl w:val="0"/>
          <w:numId w:val="5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Não ceder a sua posição contratual no contrato celebrado com a entidade adjudicante,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sem autorização prévia desta;</w:t>
      </w:r>
    </w:p>
    <w:p>
      <w:pPr>
        <w:ind w:right="0" w:left="1440" w:firstLine="-360"/>
        <w:spacing w:before="108" w:after="0" w:line="345" w:lineRule="exact"/>
        <w:jc w:val="both"/>
        <w:tabs>
          <w:tab w:val="clear" w:pos="360"/>
          <w:tab w:val="decimal" w:pos="1440"/>
        </w:tabs>
        <w:numPr>
          <w:ilvl w:val="0"/>
          <w:numId w:val="5"/>
        </w:numP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Prestação de forma correta e fidedigna das informações referentes às condições do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fornecimento, bem como prestação de todos os esclarecimentos que sejam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solicitados;</w:t>
      </w:r>
    </w:p>
    <w:p>
      <w:pPr>
        <w:ind w:right="0" w:left="1440" w:firstLine="-360"/>
        <w:spacing w:before="144" w:after="0" w:line="361" w:lineRule="exact"/>
        <w:jc w:val="both"/>
        <w:tabs>
          <w:tab w:val="clear" w:pos="360"/>
          <w:tab w:val="decimal" w:pos="1440"/>
        </w:tabs>
        <w:numPr>
          <w:ilvl w:val="0"/>
          <w:numId w:val="5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Prestar os serviços que, no respeito pelo objeto contratado, constitua a solução mais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recente, completa e funcional, obrigando-se a informar imediatamente o adjudicante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caso venham a ocorrer atualizações ou novas funcionalidades inerentes aos produtos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objeto do contrato;</w:t>
      </w:r>
    </w:p>
    <w:p>
      <w:pPr>
        <w:ind w:right="36" w:left="0" w:firstLine="0"/>
        <w:spacing w:before="180" w:after="1296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7 de 32</w:t>
      </w:r>
    </w:p>
    <w:p>
      <w:pPr>
        <w:ind w:right="0" w:left="288" w:firstLine="0"/>
        <w:spacing w:before="36" w:after="0" w:line="27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D605F" from="27.95pt,0.25pt" to="438.8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20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34" w:right="1399" w:left="1459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-4"/>
          <w:w w:val="75"/>
          <w:strike w:val="false"/>
          <w:vertAlign w:val="baseline"/>
          <w:rFonts w:ascii="Arial" w:hAnsi="Arial"/>
        </w:rPr>
      </w:pPr>
      <w:r>
        <w:pict>
          <v:line strokeweight="0.7pt" strokecolor="#161E2A" from="-5.9pt,1.35pt" to="-5.9pt,29.1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-4"/>
          <w:w w:val="75"/>
          <w:strike w:val="false"/>
          <w:vertAlign w:val="baseline"/>
          <w:rFonts w:ascii="Arial" w:hAnsi="Arial"/>
        </w:rPr>
        <w:t xml:space="preserve">SPMS„E</w:t>
      </w:r>
    </w:p>
    <w:p>
      <w:pPr>
        <w:ind w:right="0" w:left="0" w:firstLine="0"/>
        <w:spacing w:before="0" w:after="0" w:line="189" w:lineRule="exact"/>
        <w:jc w:val="left"/>
        <w:rPr>
          <w:color w:val="#000000"/>
          <w:sz w:val="15"/>
          <w:lang w:val="pt-PT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-7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440" w:firstLine="-360"/>
        <w:spacing w:before="504" w:after="0" w:line="369" w:lineRule="exact"/>
        <w:jc w:val="both"/>
        <w:tabs>
          <w:tab w:val="clear" w:pos="360"/>
          <w:tab w:val="decimal" w:pos="1440"/>
        </w:tabs>
        <w:numPr>
          <w:ilvl w:val="0"/>
          <w:numId w:val="6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Comunicar à entidade adjudicante qualquer facto que ocorra durante o período de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vigência do contrato e que altere, designadamente, a denominação social ou os seus representantes legais, a sua situação jurídica ou a sua situação comercial, bem como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alterações dos seus quadros ou funcionários com relevância para a execução do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contrato;</w:t>
      </w:r>
    </w:p>
    <w:p>
      <w:pPr>
        <w:ind w:right="0" w:left="1512" w:firstLine="-432"/>
        <w:spacing w:before="108" w:after="0" w:line="350" w:lineRule="exact"/>
        <w:jc w:val="left"/>
        <w:tabs>
          <w:tab w:val="clear" w:pos="360"/>
          <w:tab w:val="decimal" w:pos="1440"/>
        </w:tabs>
        <w:numPr>
          <w:ilvl w:val="0"/>
          <w:numId w:val="6"/>
        </w:numPr>
        <w:rPr>
          <w:color w:val="#000000"/>
          <w:sz w:val="18"/>
          <w:lang w:val="pt-PT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3"/>
          <w:w w:val="100"/>
          <w:strike w:val="false"/>
          <w:vertAlign w:val="baseline"/>
          <w:rFonts w:ascii="Verdana" w:hAnsi="Verdana"/>
        </w:rPr>
        <w:t xml:space="preserve">Utilizar as boas práticas de instalação e configuração de software/ha rdware;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Manter uma estrutura de recursos humanos em número e com as competências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técnicas capazes de garantir todos os serviços compreendidos no objeto do contrato.</w:t>
      </w:r>
    </w:p>
    <w:p>
      <w:pPr>
        <w:ind w:right="0" w:left="3312" w:firstLine="0"/>
        <w:spacing w:before="396" w:after="0" w:line="230" w:lineRule="exact"/>
        <w:jc w:val="left"/>
        <w:rPr>
          <w:b w:val="true"/>
          <w:color w:val="#000000"/>
          <w:sz w:val="19"/>
          <w:lang w:val="pt-PT"/>
          <w:spacing w:val="-4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pt-PT"/>
          <w:spacing w:val="-4"/>
          <w:w w:val="95"/>
          <w:strike w:val="false"/>
          <w:vertAlign w:val="baseline"/>
          <w:rFonts w:ascii="Tahoma" w:hAnsi="Tahoma"/>
        </w:rPr>
        <w:t xml:space="preserve">Cláusula 13.2 — Dever de sigilo</w:t>
      </w:r>
    </w:p>
    <w:p>
      <w:pPr>
        <w:ind w:right="216" w:left="1080" w:firstLine="-360"/>
        <w:spacing w:before="180" w:after="0" w:line="344" w:lineRule="exact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1. O adjudicatário deve guardar sigilo sobre toda a informação e documentação, técnica e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não técnica, comercial ou outra de que possa ter conhecimento ao abrigo ou em relação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com a execução do presente contrato.</w:t>
      </w:r>
    </w:p>
    <w:p>
      <w:pPr>
        <w:ind w:right="216" w:left="1080" w:firstLine="-360"/>
        <w:spacing w:before="144" w:after="0" w:line="358" w:lineRule="exact"/>
        <w:jc w:val="both"/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2. O dever de sigilo previsto no número anterior abrange, designadamente, documentos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escritos, dados pessoais, desenhos, planos, aplicações e programas informáticos no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formato de código fonte ou código objeto, especificações, segredos comerciais,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métodos e fórmulas, contratos de financiamento e situações internas, de natureza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laborai ou outra.</w:t>
      </w:r>
    </w:p>
    <w:p>
      <w:pPr>
        <w:ind w:right="216" w:left="1080" w:firstLine="-360"/>
        <w:spacing w:before="144" w:after="0" w:line="357" w:lineRule="exact"/>
        <w:jc w:val="both"/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3. A informação coberta pelo dever de sigilo não pode ser transmitida a terceiros, nem </w:t>
      </w:r>
      <w:r>
        <w:rPr>
          <w:color w:val="#000000"/>
          <w:sz w:val="18"/>
          <w:lang w:val="pt-PT"/>
          <w:spacing w:val="7"/>
          <w:w w:val="100"/>
          <w:strike w:val="false"/>
          <w:vertAlign w:val="baseline"/>
          <w:rFonts w:ascii="Verdana" w:hAnsi="Verdana"/>
        </w:rPr>
        <w:t xml:space="preserve">objeto de licenciamento ou qualquer outro uso ou modo de aproveitamento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económico, salvo se tal for autorizado expressamente, por escrito, pela entidade adjudicante.</w:t>
      </w:r>
    </w:p>
    <w:p>
      <w:pPr>
        <w:ind w:right="216" w:left="1080" w:firstLine="-360"/>
        <w:spacing w:before="108" w:after="0" w:line="314" w:lineRule="exact"/>
        <w:jc w:val="both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4. O adjudicatário só pode transmitir informação confidencial aos seus colaboradores e,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em qualquer caso, apenas se ocorrerem, cumulativamente, as seguintes circunstâncias:</w:t>
      </w:r>
    </w:p>
    <w:p>
      <w:pPr>
        <w:ind w:right="216" w:left="1512" w:firstLine="-360"/>
        <w:spacing w:before="108" w:after="0" w:line="305" w:lineRule="exact"/>
        <w:jc w:val="left"/>
        <w:tabs>
          <w:tab w:val="clear" w:pos="360"/>
          <w:tab w:val="decimal" w:pos="1512"/>
        </w:tabs>
        <w:numPr>
          <w:ilvl w:val="0"/>
          <w:numId w:val="7"/>
        </w:numP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Os colaboradores em causa necessitarem de conhecer essa informação, tendo emvista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o cumprimento das suas tarefas ao abrigo do contrato;</w:t>
      </w:r>
    </w:p>
    <w:p>
      <w:pPr>
        <w:ind w:right="216" w:left="1512" w:firstLine="-360"/>
        <w:spacing w:before="144" w:after="0" w:line="314" w:lineRule="exact"/>
        <w:jc w:val="left"/>
        <w:tabs>
          <w:tab w:val="clear" w:pos="360"/>
          <w:tab w:val="decimal" w:pos="1512"/>
        </w:tabs>
        <w:numPr>
          <w:ilvl w:val="0"/>
          <w:numId w:val="7"/>
        </w:numP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  <w:t xml:space="preserve">Os colaboradores estiverem informados sobre a natureza confidencial da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informação;</w:t>
      </w:r>
    </w:p>
    <w:p>
      <w:pPr>
        <w:ind w:right="0" w:left="1512" w:firstLine="-360"/>
        <w:spacing w:before="108" w:after="0" w:line="237" w:lineRule="exact"/>
        <w:jc w:val="left"/>
        <w:tabs>
          <w:tab w:val="clear" w:pos="360"/>
          <w:tab w:val="decimal" w:pos="1512"/>
        </w:tabs>
        <w:numPr>
          <w:ilvl w:val="0"/>
          <w:numId w:val="7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Os colaboradores se obrigarem a cumprir o dever de sigilo emergente desta cláusula.</w:t>
      </w:r>
    </w:p>
    <w:p>
      <w:pPr>
        <w:ind w:right="72" w:left="1080" w:firstLine="-360"/>
        <w:spacing w:before="108" w:after="0" w:line="352" w:lineRule="exact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5. O adjudicatário obriga-se a entregar ao gestor de contrato da entidade adjudicante termo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de confidencialidade, conforme Anexo III do Caderno de Encargos, devidamente assinado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por cada um dos trabalhadores que for alocado à prestação de serviços objeto do contrato.</w:t>
      </w:r>
    </w:p>
    <w:p>
      <w:pPr>
        <w:ind w:right="72" w:left="0" w:firstLine="0"/>
        <w:spacing w:before="216" w:after="1080" w:line="178" w:lineRule="exact"/>
        <w:jc w:val="right"/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8 de 32</w:t>
      </w:r>
    </w:p>
    <w:p>
      <w:pPr>
        <w:ind w:right="0" w:left="288" w:firstLine="0"/>
        <w:spacing w:before="36" w:after="0" w:line="27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A5D5C" from="26.85pt,0.25pt" to="437.8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1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34" w:right="1399" w:left="1459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0A1723" from="-5.15pt,1.45pt" to="-5.15pt,29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SPMS,„</w:t>
      </w:r>
    </w:p>
    <w:p>
      <w:pPr>
        <w:ind w:right="0" w:left="0" w:firstLine="0"/>
        <w:spacing w:before="0" w:after="0" w:line="192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216" w:left="1080" w:firstLine="-288"/>
        <w:spacing w:before="648" w:after="0" w:line="344" w:lineRule="exact"/>
        <w:jc w:val="both"/>
        <w:tabs>
          <w:tab w:val="clear" w:pos="288"/>
          <w:tab w:val="decimal" w:pos="1080"/>
        </w:tabs>
        <w:numPr>
          <w:ilvl w:val="0"/>
          <w:numId w:val="8"/>
        </w:numP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O adjudicatário é responsável pelo cumprimento do dever de sigilo por parte dos seus colaboradores, qualquer que seja a natureza jurídica do vínculo, inclusivamente após a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cessação deste, independentemente da causa da cessação.</w:t>
      </w:r>
    </w:p>
    <w:p>
      <w:pPr>
        <w:ind w:right="216" w:left="1080" w:firstLine="-288"/>
        <w:spacing w:before="108" w:after="0" w:line="331" w:lineRule="exact"/>
        <w:jc w:val="both"/>
        <w:tabs>
          <w:tab w:val="clear" w:pos="288"/>
          <w:tab w:val="decimal" w:pos="1080"/>
        </w:tabs>
        <w:numPr>
          <w:ilvl w:val="0"/>
          <w:numId w:val="8"/>
        </w:numP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O adjudicatário é ainda responsável perante a entidade adjudicante em caso de violação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do dever de sigilo pelos terceiros por si subcontratados, bem como por quaisquer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colaboradores desses terceiros.</w:t>
      </w:r>
    </w:p>
    <w:p>
      <w:pPr>
        <w:ind w:right="216" w:left="1080" w:firstLine="-288"/>
        <w:spacing w:before="144" w:after="0" w:line="344" w:lineRule="exact"/>
        <w:jc w:val="both"/>
        <w:tabs>
          <w:tab w:val="clear" w:pos="288"/>
          <w:tab w:val="decimal" w:pos="1080"/>
        </w:tabs>
        <w:numPr>
          <w:ilvl w:val="0"/>
          <w:numId w:val="8"/>
        </w:numP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O adjudicatário assume, igualmente, o compromisso de remover e destruir, no final do </w:t>
      </w: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contrato, todo e qualquer tipo de registo (digital ou em papel) relacionado com os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dados analisados e que o contraente público considere de acesso privilegiado.</w:t>
      </w:r>
    </w:p>
    <w:p>
      <w:pPr>
        <w:ind w:right="216" w:left="1080" w:firstLine="-288"/>
        <w:spacing w:before="144" w:after="0" w:line="366" w:lineRule="exact"/>
        <w:jc w:val="both"/>
        <w:tabs>
          <w:tab w:val="clear" w:pos="288"/>
          <w:tab w:val="decimal" w:pos="1080"/>
        </w:tabs>
        <w:numPr>
          <w:ilvl w:val="0"/>
          <w:numId w:val="8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Exclui-se do dever de sigilo previsto na presente cláusula a informação que fosse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comprovadamente do domínio público à data da respetiva obtenção pelo adjudicatário, bem como a informação que o mesmo seja legalmente obrigado a revelar, por força da lei, de processo judicial ou a pedido de autoridades reguladoras ou outras entidades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administrativas competentes.</w:t>
      </w:r>
    </w:p>
    <w:p>
      <w:pPr>
        <w:ind w:right="0" w:left="2232" w:firstLine="0"/>
        <w:spacing w:before="252" w:after="0" w:line="226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14.2 — Patentes, licenças e marcas registadas</w:t>
      </w:r>
    </w:p>
    <w:p>
      <w:pPr>
        <w:ind w:right="216" w:left="1080" w:firstLine="-288"/>
        <w:spacing w:before="216" w:after="0" w:line="350" w:lineRule="exact"/>
        <w:jc w:val="both"/>
        <w:tabs>
          <w:tab w:val="clear" w:pos="288"/>
          <w:tab w:val="decimal" w:pos="1080"/>
        </w:tabs>
        <w:numPr>
          <w:ilvl w:val="0"/>
          <w:numId w:val="9"/>
        </w:numP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O adjudicatário garante que respeita as normas relativas à propriedade intelectual e industrial, designadamente, direitos de autor, licenças, patentes e marcas registadas </w:t>
      </w:r>
      <w: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relacionadas com o </w:t>
      </w:r>
      <w:r>
        <w:rPr>
          <w:i w:val="true"/>
          <w:color w:val="#000000"/>
          <w:sz w:val="20"/>
          <w:lang w:val="pt-PT"/>
          <w:spacing w:val="-3"/>
          <w:w w:val="100"/>
          <w:strike w:val="false"/>
          <w:vertAlign w:val="baseline"/>
          <w:rFonts w:ascii="Arial" w:hAnsi="Arial"/>
        </w:rPr>
        <w:t xml:space="preserve">hardware, software </w:t>
      </w:r>
      <w: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e documentação técnica que utilizam no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desenvolvimento da sua atividade.</w:t>
      </w:r>
    </w:p>
    <w:p>
      <w:pPr>
        <w:ind w:right="216" w:left="1080" w:firstLine="-288"/>
        <w:spacing w:before="144" w:after="0" w:line="316" w:lineRule="exact"/>
        <w:jc w:val="left"/>
        <w:tabs>
          <w:tab w:val="clear" w:pos="288"/>
          <w:tab w:val="decimal" w:pos="1080"/>
        </w:tabs>
        <w:numPr>
          <w:ilvl w:val="0"/>
          <w:numId w:val="9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São da responsabilidade do adjudicatário quaisquer encargos decorrentes da utilização de marcas registadas, patentes registadas ou licenças.</w:t>
      </w:r>
    </w:p>
    <w:p>
      <w:pPr>
        <w:ind w:right="216" w:left="1080" w:firstLine="-288"/>
        <w:spacing w:before="108" w:after="0" w:line="357" w:lineRule="exact"/>
        <w:jc w:val="both"/>
        <w:tabs>
          <w:tab w:val="clear" w:pos="288"/>
          <w:tab w:val="decimal" w:pos="1080"/>
        </w:tabs>
        <w:numPr>
          <w:ilvl w:val="0"/>
          <w:numId w:val="9"/>
        </w:numP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Caso a entidade adjudicante venha a ser demandada por ter infringido, na execução do </w:t>
      </w:r>
      <w:r>
        <w:rPr>
          <w:color w:val="#000000"/>
          <w:sz w:val="19"/>
          <w:lang w:val="pt-PT"/>
          <w:spacing w:val="-15"/>
          <w:w w:val="100"/>
          <w:strike w:val="false"/>
          <w:vertAlign w:val="baseline"/>
          <w:rFonts w:ascii="Verdana" w:hAnsi="Verdana"/>
        </w:rPr>
        <w:t xml:space="preserve">contrato, qualquer dos direitos mencionados no número anterior, o adjudicatário terá de a indemnizar de todas as despesas que, em consequência, haja de fazer e de todas as quantias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que tenha de pagar.</w:t>
      </w:r>
    </w:p>
    <w:p>
      <w:pPr>
        <w:ind w:right="216" w:left="1080" w:firstLine="-288"/>
        <w:spacing w:before="144" w:after="0" w:line="356" w:lineRule="exact"/>
        <w:jc w:val="both"/>
        <w:tabs>
          <w:tab w:val="clear" w:pos="288"/>
          <w:tab w:val="decimal" w:pos="1080"/>
        </w:tabs>
        <w:numPr>
          <w:ilvl w:val="0"/>
          <w:numId w:val="9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Sempre que legalmente admissível e na máxima extensão admitida na lei, o resultado </w:t>
      </w: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da prestação dos serviços será registado a favor da entidade adjudicante, em sede de direito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de propriedade industrial e/ou de propriedade intelectual, conforme o caso, ainda que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se verifique a cessação do contrato por qualquer motivo.</w:t>
      </w:r>
    </w:p>
    <w:p>
      <w:pPr>
        <w:ind w:right="216" w:left="1080" w:firstLine="-288"/>
        <w:spacing w:before="108" w:after="0" w:line="339" w:lineRule="exact"/>
        <w:jc w:val="both"/>
        <w:tabs>
          <w:tab w:val="clear" w:pos="288"/>
          <w:tab w:val="decimal" w:pos="1080"/>
        </w:tabs>
        <w:numPr>
          <w:ilvl w:val="0"/>
          <w:numId w:val="9"/>
        </w:numP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O adjudicatário obriga-se a colaborar e a prestar assistência à entidade adjudicante,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relativamente aos procedimentos e às formalidades necessárias para a realização dos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referidos registos.</w:t>
      </w:r>
    </w:p>
    <w:p>
      <w:pPr>
        <w:ind w:right="36" w:left="0" w:firstLine="0"/>
        <w:spacing w:before="144" w:after="1044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9 de 32</w:t>
      </w:r>
    </w:p>
    <w:p>
      <w:pPr>
        <w:ind w:right="0" w:left="288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A5C5B" from="27.6pt,0.25pt" to="438.6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n2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</w:t>
      </w:r>
      <w:r>
        <w:rPr>
          <w:color w:val="#000000"/>
          <w:sz w:val="12"/>
          <w:lang w:val="pt-PT"/>
          <w:spacing w:val="-5"/>
          <w:w w:val="11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2" w:top="512" w:right="1410" w:left="1448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8"/>
          <w:lang w:val="pt-PT"/>
          <w:spacing w:val="0"/>
          <w:w w:val="60"/>
          <w:strike w:val="false"/>
          <w:vertAlign w:val="baseline"/>
          <w:rFonts w:ascii="Verdana" w:hAnsi="Verdana"/>
        </w:rPr>
      </w:pPr>
      <w:r>
        <w:pict>
          <v:line strokeweight="0.55pt" strokecolor="#3C444E" from="-5.8pt,0.55pt" to="-5.8pt,28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0"/>
          <w:w w:val="60"/>
          <w:strike w:val="false"/>
          <w:vertAlign w:val="baseline"/>
          <w:rFonts w:ascii="Verdana" w:hAnsi="Verdana"/>
        </w:rPr>
        <w:t xml:space="preserve">SPMSE„</w:t>
      </w:r>
    </w:p>
    <w:p>
      <w:pPr>
        <w:ind w:right="0" w:left="0" w:firstLine="0"/>
        <w:spacing w:before="0" w:after="0" w:line="192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728" w:firstLine="0"/>
        <w:spacing w:before="504" w:after="0" w:line="232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15.2 — Proteção de Dados pessoais — Conformidade legal</w:t>
      </w:r>
    </w:p>
    <w:p>
      <w:pPr>
        <w:ind w:right="72" w:left="720" w:firstLine="-288"/>
        <w:spacing w:before="108" w:after="0" w:line="376" w:lineRule="exact"/>
        <w:jc w:val="both"/>
        <w:tabs>
          <w:tab w:val="clear" w:pos="288"/>
          <w:tab w:val="decimal" w:pos="720"/>
        </w:tabs>
        <w:numPr>
          <w:ilvl w:val="0"/>
          <w:numId w:val="10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adjudicatário deverá apresentar garantias suficientes de execução de medidas técnicas 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organizativas adequadas, por forma a que o tratamento de dados satisfaça os requisitos do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RGPD — Regulamento (EU) n.</w:t>
      </w:r>
      <w:r>
        <w:rPr>
          <w:color w:val="#000000"/>
          <w:sz w:val="18"/>
          <w:lang w:val="pt-PT"/>
          <w:spacing w:val="-6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 2016/679 do Parlamento Europeu e do Conselho, de 27 de abril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de 2016, e assegure a defesa dos direitos do titular dos dados, nomeadamente, através da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existência e do cumprimento de um código de conduta ou de procedimento de certificação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aprovado conforme referido nos artigos 40.Q e 42.</w:t>
      </w:r>
      <w:r>
        <w:rPr>
          <w:color w:val="#000000"/>
          <w:sz w:val="18"/>
          <w:lang w:val="pt-PT"/>
          <w:spacing w:val="-3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 do RGPD.</w:t>
      </w:r>
    </w:p>
    <w:p>
      <w:pPr>
        <w:ind w:right="72" w:left="720" w:firstLine="-288"/>
        <w:spacing w:before="108" w:after="0" w:line="347" w:lineRule="exact"/>
        <w:jc w:val="both"/>
        <w:tabs>
          <w:tab w:val="clear" w:pos="288"/>
          <w:tab w:val="decimal" w:pos="720"/>
        </w:tabs>
        <w:numPr>
          <w:ilvl w:val="0"/>
          <w:numId w:val="10"/>
        </w:numP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Compete ao adjudicatário informar, imediatamente, a entidade adjudicante se, no seu </w:t>
      </w:r>
      <w:r>
        <w:rPr>
          <w:color w:val="#000000"/>
          <w:sz w:val="18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entender, alguma instrução violar o presente Contrato ou o RGPD ou outras disposições legais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nacionais ou europeias em matéria de proteção de dados.</w:t>
      </w:r>
    </w:p>
    <w:p>
      <w:pPr>
        <w:ind w:right="0" w:left="2880" w:firstLine="0"/>
        <w:spacing w:before="396" w:after="0" w:line="198" w:lineRule="exact"/>
        <w:jc w:val="left"/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16.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 — Penalidades contratuais</w:t>
      </w:r>
    </w:p>
    <w:p>
      <w:pPr>
        <w:ind w:right="72" w:left="720" w:firstLine="-288"/>
        <w:spacing w:before="144" w:after="0" w:line="364" w:lineRule="exact"/>
        <w:jc w:val="both"/>
        <w:tabs>
          <w:tab w:val="clear" w:pos="288"/>
          <w:tab w:val="decimal" w:pos="720"/>
        </w:tabs>
        <w:numPr>
          <w:ilvl w:val="0"/>
          <w:numId w:val="11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Sem prejuízo da responsabilidade sobre danos excedentes e/ou causados a terceiros, pelo </w:t>
      </w:r>
      <w: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  <w:t xml:space="preserve">incumprimento grave de obrigações emergentes do contrato celebrado, a entidade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adjudicante pode exigir do adjudicatário o pagamento de uma sanção pecuniária, de montante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fixar em função da gravidade do incumprimento, até 10% do preço contratual.</w:t>
      </w:r>
    </w:p>
    <w:p>
      <w:pPr>
        <w:ind w:right="72" w:left="720" w:firstLine="-288"/>
        <w:spacing w:before="108" w:after="0" w:line="320" w:lineRule="exact"/>
        <w:jc w:val="left"/>
        <w:tabs>
          <w:tab w:val="clear" w:pos="288"/>
          <w:tab w:val="decimal" w:pos="720"/>
        </w:tabs>
        <w:numPr>
          <w:ilvl w:val="0"/>
          <w:numId w:val="11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Se o conjunto das sanções atingir um valor superior a 20% do preço contratual, a entidade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adjudicante pode optar pela resolução do contrato.</w:t>
      </w:r>
    </w:p>
    <w:p>
      <w:pPr>
        <w:ind w:right="72" w:left="720" w:firstLine="-288"/>
        <w:spacing w:before="108" w:after="0" w:line="351" w:lineRule="exact"/>
        <w:jc w:val="both"/>
        <w:tabs>
          <w:tab w:val="clear" w:pos="288"/>
          <w:tab w:val="decimal" w:pos="720"/>
        </w:tabs>
        <w:numPr>
          <w:ilvl w:val="0"/>
          <w:numId w:val="11"/>
        </w:numPr>
        <w:rPr>
          <w:color w:val="#000000"/>
          <w:sz w:val="18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Ao valor da sanção pecuniária prevista no número anterior são deduzidas as importâncias pelo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adjudicatário a título de penalidades, relativamente às obrigações cujo incumprimento na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respetiva execução tenha determinado a resolução do contrato.</w:t>
      </w:r>
    </w:p>
    <w:p>
      <w:pPr>
        <w:ind w:right="72" w:left="720" w:firstLine="-288"/>
        <w:spacing w:before="144" w:after="0" w:line="349" w:lineRule="exact"/>
        <w:jc w:val="both"/>
        <w:tabs>
          <w:tab w:val="clear" w:pos="288"/>
          <w:tab w:val="decimal" w:pos="720"/>
        </w:tabs>
        <w:numPr>
          <w:ilvl w:val="0"/>
          <w:numId w:val="11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Na determinação da gravidade do incumprimento, a entidade adjudicante tem em conta,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nomeadamente, a duração da infração, a sua eventual reiteração, o grau de culpa do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adjudicatário e as consequências do incumprimento.</w:t>
      </w:r>
    </w:p>
    <w:p>
      <w:pPr>
        <w:ind w:right="72" w:left="720" w:firstLine="-288"/>
        <w:spacing w:before="108" w:after="0" w:line="322" w:lineRule="exact"/>
        <w:jc w:val="left"/>
        <w:tabs>
          <w:tab w:val="clear" w:pos="288"/>
          <w:tab w:val="decimal" w:pos="720"/>
        </w:tabs>
        <w:numPr>
          <w:ilvl w:val="0"/>
          <w:numId w:val="11"/>
        </w:numP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A entidade adjudicante pode compensar os pagamentos devidos ao abrigo do presente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contrato com as sanções pecuniárias devidas nos termos da presente cláusula.</w:t>
      </w:r>
    </w:p>
    <w:p>
      <w:pPr>
        <w:ind w:right="72" w:left="720" w:firstLine="-288"/>
        <w:spacing w:before="144" w:after="0" w:line="322" w:lineRule="exact"/>
        <w:jc w:val="left"/>
        <w:tabs>
          <w:tab w:val="clear" w:pos="288"/>
          <w:tab w:val="decimal" w:pos="720"/>
        </w:tabs>
        <w:numPr>
          <w:ilvl w:val="0"/>
          <w:numId w:val="11"/>
        </w:numP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As sanções pecuniárias previstas na presente cláusula não obstam a que a entidade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adjudicante exija ao adjudicatário indemnização pelo dano excedente.</w:t>
      </w:r>
    </w:p>
    <w:p>
      <w:pPr>
        <w:ind w:right="0" w:left="1800" w:firstLine="0"/>
        <w:spacing w:before="396" w:after="0" w:line="228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17.2 — Subcontratação e cessão da posição contratual</w:t>
      </w:r>
    </w:p>
    <w:p>
      <w:pPr>
        <w:ind w:right="360" w:left="360" w:firstLine="0"/>
        <w:spacing w:before="144" w:after="0" w:line="322" w:lineRule="exact"/>
        <w:jc w:val="left"/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A subcontratação pelo adjudicatário e a cessão da posição contratual por qualquer das partes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depende de autorização, nos termos do Código dos Contratos Públicos.</w:t>
      </w:r>
    </w:p>
    <w:p>
      <w:pPr>
        <w:ind w:right="72" w:left="0" w:firstLine="0"/>
        <w:spacing w:before="360" w:after="1368" w:line="168" w:lineRule="exact"/>
        <w:jc w:val="right"/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  <w:t xml:space="preserve">10 de 32</w:t>
      </w:r>
    </w:p>
    <w:p>
      <w:pPr>
        <w:ind w:right="0" w:left="288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55857" from="27.3pt,0.25pt" to="438.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n9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sectPr>
      <w:pgSz w:w="11918" w:h="16854" w:orient="portrait"/>
      <w:type w:val="nextPage"/>
      <w:textDirection w:val="lrTb"/>
      <w:pgMar w:bottom="470" w:top="554" w:right="1402" w:left="145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648"/>
        </w:tabs>
      </w:pPr>
      <w:rPr>
        <w:color w:val="#000000"/>
        <w:sz w:val="18"/>
        <w:lang w:val="pt-PT"/>
        <w:spacing w:val="8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-1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pt-PT"/>
        <w:spacing w:val="-3"/>
        <w:w w:val="100"/>
        <w:strike w:val="false"/>
        <w:vertAlign w:val="baseline"/>
        <w:rFonts w:ascii="Verdana" w:hAnsi="Verdana"/>
      </w:rPr>
    </w:lvl>
  </w:abstractNum>
  <w:abstractNum w:abstractNumId="4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4"/>
        <w:w w:val="100"/>
        <w:strike w:val="false"/>
        <w:vertAlign w:val="baseline"/>
        <w:rFonts w:ascii="Verdana" w:hAnsi="Verdana"/>
      </w:rPr>
    </w:lvl>
  </w:abstractNum>
  <w:abstractNum w:abstractNumId="5">
    <w:lvl w:ilvl="0">
      <w:numFmt w:val="lowerLetter"/>
      <w:lvlText w:val="%1)"/>
      <w:start w:val="7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-3"/>
        <w:w w:val="100"/>
        <w:strike w:val="false"/>
        <w:vertAlign w:val="baseline"/>
        <w:rFonts w:ascii="Verdana" w:hAnsi="Verdana"/>
      </w:rPr>
    </w:lvl>
  </w:abstractNum>
  <w:abstractNum w:abstractNumId="6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8"/>
        <w:lang w:val="pt-PT"/>
        <w:spacing w:val="-7"/>
        <w:w w:val="100"/>
        <w:strike w:val="false"/>
        <w:vertAlign w:val="baseline"/>
        <w:rFonts w:ascii="Verdana" w:hAnsi="Verdana"/>
      </w:rPr>
    </w:lvl>
  </w:abstractNum>
  <w:abstractNum w:abstractNumId="7">
    <w:lvl w:ilvl="0">
      <w:numFmt w:val="decimal"/>
      <w:lvlText w:val="%1."/>
      <w:start w:val="6"/>
      <w:lvlJc w:val="left"/>
      <w:pPr>
        <w:ind w:left="720"/>
        <w:tabs>
          <w:tab w:val="decimal" w:pos="288"/>
        </w:tabs>
      </w:pPr>
      <w:rPr>
        <w:color w:val="#000000"/>
        <w:sz w:val="19"/>
        <w:lang w:val="pt-PT"/>
        <w:spacing w:val="-11"/>
        <w:w w:val="100"/>
        <w:strike w:val="false"/>
        <w:vertAlign w:val="baseline"/>
        <w:rFonts w:ascii="Verdana" w:hAnsi="Verdana"/>
      </w:rPr>
    </w:lvl>
  </w:abstractNum>
  <w:abstractNum w:abstractNumId="8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pt-PT"/>
        <w:spacing w:val="-9"/>
        <w:w w:val="100"/>
        <w:strike w:val="false"/>
        <w:vertAlign w:val="baseline"/>
        <w:rFonts w:ascii="Verdana" w:hAnsi="Verdana"/>
      </w:rPr>
    </w:lvl>
  </w:abstractNum>
  <w:abstractNum w:abstractNumId="9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8"/>
        <w:lang w:val="pt-PT"/>
        <w:spacing w:val="-5"/>
        <w:w w:val="100"/>
        <w:strike w:val="false"/>
        <w:vertAlign w:val="baseline"/>
        <w:rFonts w:ascii="Verdana" w:hAnsi="Verdana"/>
      </w:rPr>
    </w:lvl>
  </w:abstractNum>
  <w:abstractNum w:abstractNumId="10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8"/>
        <w:lang w:val="pt-PT"/>
        <w:spacing w:val="-5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