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0"/>
          <w:szCs w:val="30"/>
        </w:rPr>
        <w:t xml:space="preserve">TERMO DE CONSENTIMENTO PARA TRATAMENTO DE DADOS PESSOAIS — InvestAI</w:t>
      </w:r>
    </w:p>
    <w:p>
      <w:pPr>
        <w:spacing w:after="320"/>
        <w:jc w:val="center"/>
      </w:pPr>
      <w:r>
        <w:rPr>
          <w:b/>
          <w:bCs/>
        </w:rPr>
        <w:t xml:space="preserve">Versão 1.1</w:t>
      </w:r>
    </w:p>
    <w:p>
      <w:pPr>
        <w:keepNext w:val="false"/>
        <w:spacing w:after="160" w:line="300"/>
        <w:jc w:val="both"/>
      </w:pPr>
      <w:r>
        <w:t xml:space="preserve">Este Termo de Consentimento formaliza sua autorização expressa, livre, informada e inequívoca para o tratamento de seus dados pessoais pelo Projeto </w:t>
      </w:r>
      <w:r>
        <w:rPr>
          <w:b/>
          <w:bCs/>
        </w:rPr>
        <w:t xml:space="preserve">InvestAI</w:t>
      </w:r>
      <w:r>
        <w:t xml:space="preserve">, em conformidade com a Lei nº 13.709/2018 — Lei Geral de Proteção de Dados (LGPD), bem como com os princípios e diretrizes das normas ISO/IEC 27001, ISO/IEC 27701 e ISO/IEC 29100, que estabelecem boas práticas de segurança da informação, privacidade e proteção de dados pessoais.</w:t>
      </w:r>
    </w:p>
    <w:p>
      <w:pPr>
        <w:keepNext w:val="false"/>
        <w:spacing w:after="160" w:line="300"/>
        <w:jc w:val="both"/>
      </w:pPr>
      <w:r>
        <w:t xml:space="preserve">O consentimento do titular é uma das bases legais para o tratamento de dados pessoais, conforme o art. 7º, I, da LGPD, devendo ser registrado e mantido como evidência pelo Projeto InvestAI.</w:t>
      </w:r>
    </w:p>
    <w:p>
      <w:pPr>
        <w:keepNext w:val="false"/>
        <w:spacing w:after="160" w:line="300"/>
        <w:jc w:val="both"/>
      </w:pPr>
      <w:r>
        <w:t xml:space="preserve">Ao utilizar o sistema, o titular declara ter lido, compreendido e consentido expressamente com o tratamento de seus dados pessoais, nos termos a seguir.</w:t>
      </w: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CLÁUSULA PRIMEIRA — DO OBJETO DO CONSENTIMENTO E DOS DADOS TRATADOS</w:t>
      </w:r>
    </w:p>
    <w:p>
      <w:pPr>
        <w:keepNext/>
        <w:spacing w:after="160" w:line="300"/>
        <w:jc w:val="both"/>
      </w:pPr>
      <w:r>
        <w:t xml:space="preserve">O titular AUTORIZA o Projeto InvestAI a tratar os seguintes dados pessoais, cada um vinculado à finalidade que o justifica:</w:t>
      </w:r>
    </w:p>
    <w:tbl>
      <w:tblPr>
        <w:tblW w:type="dxa" w:w="9070"/>
        <w:tblBorders>
          <w:top w:val="single" w:color="9AA7AB" w:sz="4"/>
          <w:left w:val="single" w:color="9AA7AB" w:sz="4"/>
          <w:bottom w:val="single" w:color="9AA7AB" w:sz="4"/>
          <w:right w:val="single" w:color="9AA7AB" w:sz="4"/>
          <w:insideH w:val="single" w:color="9AA7AB" w:sz="4"/>
          <w:insideV w:val="single" w:color="9AA7AB" w:sz="4"/>
        </w:tblBorders>
      </w:tblPr>
      <w:tblGrid>
        <w:gridCol w:w="3300"/>
        <w:gridCol w:w="5770"/>
      </w:tblGrid>
      <w:tr>
        <w:trPr>
          <w:cantSplit/>
          <w:tblHeader/>
        </w:trPr>
        <w:tc>
          <w:tcPr>
            <w:tcW w:type="dxa" w:w="3300"/>
            <w:shd w:fill="E7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Dado pessoal</w:t>
            </w:r>
          </w:p>
        </w:tc>
        <w:tc>
          <w:tcPr>
            <w:tcW w:type="dxa" w:w="5770"/>
            <w:shd w:fill="E7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rPr>
                <w:b/>
                <w:bCs/>
              </w:rPr>
              <w:t xml:space="preserve">Finalidade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Nome</w:t>
            </w:r>
          </w:p>
        </w:tc>
        <w:tc>
          <w:tcPr>
            <w:tcW w:type="dxa" w:w="57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Identificar o titular na interface e personalizar as orientações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E-mail</w:t>
            </w:r>
          </w:p>
        </w:tc>
        <w:tc>
          <w:tcPr>
            <w:tcW w:type="dxa" w:w="57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Identificador único de acesso à conta (login)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Senha</w:t>
            </w:r>
          </w:p>
        </w:tc>
        <w:tc>
          <w:tcPr>
            <w:tcW w:type="dxa" w:w="57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Autenticação. </w:t>
            </w:r>
            <w:r>
              <w:rPr>
                <w:b/>
                <w:bCs/>
              </w:rPr>
              <w:t xml:space="preserve">Armazenada exclusivamente como hash</w:t>
            </w:r>
            <w:r>
              <w:t xml:space="preserve"> (algoritmo </w:t>
            </w:r>
            <w:r>
              <w:rPr>
                <w:rFonts w:ascii="Consolas" w:cs="Consolas" w:eastAsia="Consolas" w:hAnsi="Consolas"/>
              </w:rPr>
              <w:t xml:space="preserve">scrypt</w:t>
            </w:r>
            <w:r>
              <w:t xml:space="preserve">, biblioteca Werkzeug); a senha em texto não é gravada e não pode ser recuperada pelo projeto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Renda mensal declarada</w:t>
            </w:r>
          </w:p>
        </w:tc>
        <w:tc>
          <w:tcPr>
            <w:tcW w:type="dxa" w:w="57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Calcular capacidade de economia (RF08) e dimensionar as orientações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Despesas estimadas no cadastro (total e parcela fixa)</w:t>
            </w:r>
          </w:p>
        </w:tc>
        <w:tc>
          <w:tcPr>
            <w:tcW w:type="dxa" w:w="57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Calcular a meta de reserva de emergência antes de existir histórico (RF14/RF15) e orientar o guia financeiro (RF16)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Receitas e despesas registradas (valor, data, descrição, categoria)</w:t>
            </w:r>
          </w:p>
        </w:tc>
        <w:tc>
          <w:tcPr>
            <w:tcW w:type="dxa" w:w="57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Saldo em tempo real (RF05), relatório mensal (RF10), gráfico por categoria (RF11), alertas (RF12/RF13) e histórico (RF19)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Metas financeiras (título, valor-alvo, valor atual, prazo)</w:t>
            </w:r>
          </w:p>
        </w:tc>
        <w:tc>
          <w:tcPr>
            <w:tcW w:type="dxa" w:w="57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Acompanhamento de progresso (RF06/RF07) e cálculo da reserva de emergência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Investimentos cadastrados (nome, tipo, valor aplicado, indexador, data de aplicação)</w:t>
            </w:r>
          </w:p>
        </w:tc>
        <w:tc>
          <w:tcPr>
            <w:tcW w:type="dxa" w:w="57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Acompanhar a carteira e calcular rendimento com base em taxas públicas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Limites de gasto por categoria</w:t>
            </w:r>
          </w:p>
        </w:tc>
        <w:tc>
          <w:tcPr>
            <w:tcW w:type="dxa" w:w="57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Emitir alertas quando o limite é ultrapassado (RF13)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Receitas e despesas recorrentes (descrição, valor, categoria, dia do mês)</w:t>
            </w:r>
          </w:p>
        </w:tc>
        <w:tc>
          <w:tcPr>
            <w:tcW w:type="dxa" w:w="57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Lançar automaticamente, todo mês, as contas que se repetem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Transações de extrato bancário importado pelo titular (data, descrição, valor) e o código de cada uma no banco</w:t>
            </w:r>
          </w:p>
        </w:tc>
        <w:tc>
          <w:tcPr>
            <w:tcW w:type="dxa" w:w="57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Registrar receitas e despesas sem digitação (RF03/RF04) e impedir que a mesma transação seja importada duas vezes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Histórico do score financeiro (data e pontuação)</w:t>
            </w:r>
          </w:p>
        </w:tc>
        <w:tc>
          <w:tcPr>
            <w:tcW w:type="dxa" w:w="57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Mostrar a evolução do score ao longo do tempo (RF20)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Perfil de investidor declarado (conservador, moderado ou arrojado)</w:t>
            </w:r>
          </w:p>
        </w:tc>
        <w:tc>
          <w:tcPr>
            <w:tcW w:type="dxa" w:w="57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Personalizar as sugestões de investimento (RF18)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Registro deste consentimento (aceite, versão e data/hora)</w:t>
            </w:r>
          </w:p>
        </w:tc>
        <w:tc>
          <w:tcPr>
            <w:tcW w:type="dxa" w:w="57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Comprovar o consentimento, conforme art. 7º, I, da LGPD</w:t>
            </w:r>
          </w:p>
        </w:tc>
      </w:tr>
      <w:tr>
        <w:trPr>
          <w:cantSplit/>
          <w:tblHeader w:val="off"/>
        </w:trPr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Identificador de sessão (JWT) e registro de sessões encerradas</w:t>
            </w:r>
          </w:p>
        </w:tc>
        <w:tc>
          <w:tcPr>
            <w:tcW w:type="dxa" w:w="57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64"/>
            </w:pPr>
            <w:r>
              <w:t xml:space="preserve">Manter o acesso autenticado e invalidar sessões após logout (RF02)</w:t>
            </w:r>
          </w:p>
        </w:tc>
      </w:tr>
    </w:tbl>
    <w:p>
      <w:pPr>
        <w:spacing w:after="120"/>
      </w:pPr>
    </w:p>
    <w:p>
      <w:pPr>
        <w:keepNext w:val="false"/>
        <w:spacing w:after="160" w:line="300"/>
        <w:jc w:val="both"/>
      </w:pPr>
      <w:r>
        <w:rPr>
          <w:b/>
          <w:bCs/>
        </w:rPr>
        <w:t xml:space="preserve">Extrato bancário:</w:t>
      </w:r>
      <w:r>
        <w:t xml:space="preserve"> a importação é opcional e parte sempre do titular, que exporta o arquivo no próprio banco e o envia ao aplicativo. O InvestAI </w:t>
      </w:r>
      <w:r>
        <w:rPr>
          <w:b/>
          <w:bCs/>
        </w:rPr>
        <w:t xml:space="preserve">não se conecta ao banco</w:t>
      </w:r>
      <w:r>
        <w:t xml:space="preserve"> nem solicita senha, token ou qualquer credencial bancária. O arquivo é lido para extrair as transações e </w:t>
      </w:r>
      <w:r>
        <w:rPr>
          <w:b/>
          <w:bCs/>
        </w:rPr>
        <w:t xml:space="preserve">não é armazenado</w:t>
      </w:r>
      <w:r>
        <w:t xml:space="preserve">; ficam gravadas apenas as transações que o titular confirmar após revisá-las, além do código que as identifica no extrato. Os números do banco e da conta presentes no arquivo ficam gravados apenas como parte desse código, para distinguir transações de contas diferentes.</w:t>
      </w:r>
    </w:p>
    <w:p>
      <w:pPr>
        <w:keepNext w:val="false"/>
        <w:spacing w:after="160" w:line="300"/>
        <w:jc w:val="both"/>
      </w:pPr>
      <w:r>
        <w:rPr>
          <w:b/>
          <w:bCs/>
        </w:rPr>
        <w:t xml:space="preserve">Dados sensíveis:</w:t>
      </w:r>
      <w:r>
        <w:t xml:space="preserve"> o InvestAI </w:t>
      </w:r>
      <w:r>
        <w:rPr>
          <w:b/>
          <w:bCs/>
        </w:rPr>
        <w:t xml:space="preserve">não solicita</w:t>
      </w:r>
      <w:r>
        <w:t xml:space="preserve"> dados sensíveis na acepção do art. 5º, II, da LGPD (origem racial, convicção religiosa, opinião política, dado de saúde, dado biométrico, entre outros). Contudo, os campos de descrição de receitas e despesas são de preenchimento livre pelo titular, de modo que informações sensíveis podem ser inseridas por iniciativa dele (por exemplo, ao descrever uma despesa médica). O titular é orientado a não registrar informações sensíveis nesses campos. Caso o faça, tais dados recebem o mesmo tratamento de confidencialidade descrito na Cláusula Quinta.</w:t>
      </w: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CLÁUSULA SEGUNDA — DAS FINALIDADES DO TRATAMENTO</w:t>
      </w:r>
    </w:p>
    <w:p>
      <w:pPr>
        <w:keepNext/>
        <w:spacing w:after="160" w:line="300"/>
        <w:jc w:val="both"/>
      </w:pPr>
      <w:r>
        <w:t xml:space="preserve">Os dados pessoais serão utilizados exclusivamente para:</w:t>
      </w:r>
    </w:p>
    <w:p>
      <w:pPr>
        <w:pStyle w:val="ListParagraph"/>
        <w:keepNext/>
        <w:numPr>
          <w:ilvl w:val="0"/>
          <w:numId w:val="2"/>
        </w:numPr>
        <w:spacing w:after="80" w:line="290"/>
        <w:jc w:val="both"/>
      </w:pPr>
      <w:r>
        <w:t xml:space="preserve">Calcular e exibir indicadores financeiros do próprio titular: saldo, capacidade de economia, tempo de sobrevivência sem renda, relatórios, gráficos por categoria e score financeiro.</w:t>
      </w:r>
    </w:p>
    <w:p>
      <w:pPr>
        <w:pStyle w:val="ListParagraph"/>
        <w:keepNext/>
        <w:numPr>
          <w:ilvl w:val="0"/>
          <w:numId w:val="2"/>
        </w:numPr>
        <w:spacing w:after="80" w:line="290"/>
        <w:jc w:val="both"/>
      </w:pPr>
      <w:r>
        <w:t xml:space="preserve">Gerar orientações educativas personalizadas, incluindo a meta de reserva de emergência e sugestões de investimento compatíveis com o perfil declarado.</w:t>
      </w:r>
    </w:p>
    <w:p>
      <w:pPr>
        <w:pStyle w:val="ListParagraph"/>
        <w:keepNext/>
        <w:numPr>
          <w:ilvl w:val="0"/>
          <w:numId w:val="2"/>
        </w:numPr>
        <w:spacing w:after="80" w:line="290"/>
        <w:jc w:val="both"/>
      </w:pPr>
      <w:r>
        <w:t xml:space="preserve">Permitir o diálogo com o assistente de inteligência artificial do aplicativo, nos termos e limites da Cláusula Terceira.</w:t>
      </w:r>
    </w:p>
    <w:p>
      <w:pPr>
        <w:pStyle w:val="ListParagraph"/>
        <w:keepNext w:val="false"/>
        <w:numPr>
          <w:ilvl w:val="0"/>
          <w:numId w:val="2"/>
        </w:numPr>
        <w:spacing w:after="80" w:line="290"/>
        <w:jc w:val="both"/>
      </w:pPr>
      <w:r>
        <w:t xml:space="preserve">Autenticar o acesso à conta e encerrar sessões com segurança.</w:t>
      </w:r>
    </w:p>
    <w:p>
      <w:pPr>
        <w:keepNext w:val="false"/>
        <w:spacing w:after="160" w:line="300"/>
        <w:jc w:val="both"/>
      </w:pPr>
      <w:r>
        <w:rPr>
          <w:b/>
          <w:bCs/>
        </w:rPr>
        <w:t xml:space="preserve">Base legal:</w:t>
      </w:r>
      <w:r>
        <w:t xml:space="preserve"> o tratamento tem como fundamento o consentimento livre, informado e inequívoco do titular (art. 7º, I, da LGPD), manifestado no ato do cadastro e registrado pelo sistema com data, hora e versão deste Termo.</w:t>
      </w:r>
    </w:p>
    <w:p>
      <w:pPr>
        <w:keepNext w:val="false"/>
        <w:spacing w:after="160" w:line="300"/>
        <w:jc w:val="both"/>
      </w:pPr>
      <w:r>
        <w:t xml:space="preserve">O InvestAI </w:t>
      </w:r>
      <w:r>
        <w:rPr>
          <w:b/>
          <w:bCs/>
        </w:rPr>
        <w:t xml:space="preserve">não utiliza</w:t>
      </w:r>
      <w:r>
        <w:t xml:space="preserve"> os dados para publicidade, formação de perfil para fins comerciais, venda ou cessão onerosa a terceiros.</w:t>
      </w: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CLÁUSULA TERCEIRA — DO COMPARTILHAMENTO DE DADOS COM SERVIÇO DE INTELIGÊNCIA ARTIFICIAL</w:t>
      </w:r>
    </w:p>
    <w:p>
      <w:pPr>
        <w:keepNext w:val="false"/>
        <w:spacing w:after="160" w:line="300"/>
        <w:jc w:val="both"/>
      </w:pPr>
      <w:r>
        <w:t xml:space="preserve">Esta cláusula descreve o único compartilhamento de dados pessoais realizado pelo sistema, e exige atenção do titular.</w:t>
      </w:r>
    </w:p>
    <w:p>
      <w:pPr>
        <w:keepNext/>
        <w:spacing w:after="160" w:line="300"/>
        <w:jc w:val="both"/>
      </w:pPr>
      <w:r>
        <w:t xml:space="preserve">Ao utilizar a funcionalidade de </w:t>
      </w:r>
      <w:r>
        <w:rPr>
          <w:b/>
          <w:bCs/>
        </w:rPr>
        <w:t xml:space="preserve">assistente de inteligência artificial</w:t>
      </w:r>
      <w:r>
        <w:t xml:space="preserve">, e somente nesse momento, o InvestAI transmite a um serviço de IA externo, além da pergunta digitada pelo titular, um resumo da sua situação financeira, composto por: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nome;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perfil de investidor declarado;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renda mensal declarada;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saldo atual;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capacidade de economia mensal;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total de gastos agrupados por categoria;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despesa média mensal;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situação da reserva de emergência (valor guardado, valor ideal, título e prazo da meta de reserva e se está completa);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score financeiro e a pontuação de cada critério que o compõe;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um identificador numérico interno da conta, usado para manter o histórico da conversa.</w:t>
      </w:r>
    </w:p>
    <w:p>
      <w:pPr>
        <w:keepNext w:val="false"/>
        <w:spacing w:after="160" w:line="300"/>
        <w:jc w:val="both"/>
      </w:pPr>
      <w:r>
        <w:rPr>
          <w:b/>
          <w:bCs/>
        </w:rPr>
        <w:t xml:space="preserve">Não são transmitidos:</w:t>
      </w:r>
      <w:r>
        <w:t xml:space="preserve"> e-mail, senha (nem seu hash), descrições individuais de receitas e despesas, nem qualquer documento.</w:t>
      </w:r>
    </w:p>
    <w:p>
      <w:pPr>
        <w:keepNext w:val="false"/>
        <w:spacing w:after="160" w:line="300"/>
        <w:jc w:val="both"/>
      </w:pPr>
      <w:r>
        <w:t xml:space="preserve">O envio é necessário porque, sem esses dados, o assistente responderia de forma genérica, o que inviabilizaria a finalidade educativa personalizada do projeto.</w:t>
      </w:r>
    </w:p>
    <w:p>
      <w:pPr>
        <w:keepNext w:val="false"/>
        <w:spacing w:after="160" w:line="300"/>
        <w:jc w:val="both"/>
      </w:pPr>
      <w:r>
        <w:t xml:space="preserve">O processamento é realizado por meio de um fluxo de automação (n8n) que encaminha a requisição ao provedor de modelo de linguagem contratado pelo projeto </w:t>
      </w:r>
      <w:r>
        <w:rPr>
          <w:b/>
          <w:bCs/>
        </w:rPr>
        <w:t xml:space="preserve">Google — Gemini API</w:t>
      </w:r>
      <w:r>
        <w:t xml:space="preserve">, podendo envolver </w:t>
      </w:r>
      <w:r>
        <w:rPr>
          <w:b/>
          <w:bCs/>
        </w:rPr>
        <w:t xml:space="preserve">transferência internacional de dados</w:t>
      </w:r>
      <w:r>
        <w:t xml:space="preserve"> (art. 33 da LGPD), uma vez que a infraestrutura do provedor pode estar localizada fora do território nacional. O titular declara ciência dessa circunstância.</w:t>
      </w:r>
    </w:p>
    <w:p>
      <w:pPr>
        <w:keepNext w:val="false"/>
        <w:spacing w:after="160" w:line="300"/>
        <w:jc w:val="both"/>
      </w:pPr>
      <w:r>
        <w:rPr>
          <w:b/>
          <w:bCs/>
        </w:rPr>
        <w:t xml:space="preserve">O uso do assistente é opcional.</w:t>
      </w:r>
      <w:r>
        <w:t xml:space="preserve"> O titular pode utilizar todas as demais funcionalidades do InvestAI sem acionar o assistente, caso em que nenhum dado é enviado a terceiros.</w:t>
      </w:r>
    </w:p>
    <w:p>
      <w:pPr>
        <w:keepNext w:val="false"/>
        <w:spacing w:after="160" w:line="300"/>
        <w:jc w:val="both"/>
      </w:pPr>
      <w:r>
        <w:t xml:space="preserve">Fora dessa hipótese, os dados </w:t>
      </w:r>
      <w:r>
        <w:rPr>
          <w:b/>
          <w:bCs/>
        </w:rPr>
        <w:t xml:space="preserve">não são compartilhados</w:t>
      </w:r>
      <w:r>
        <w:t xml:space="preserve"> com terceiros, ressalvado o cumprimento de obrigação legal ou ordem de autoridade competente.</w:t>
      </w: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CLÁUSULA QUARTA — DA IDENTIFICAÇÃO DO CONTROLADOR E DO ENCARREGADO (DPO)</w:t>
      </w:r>
    </w:p>
    <w:p>
      <w:pPr>
        <w:keepNext w:val="false"/>
        <w:spacing w:after="160" w:line="300"/>
        <w:jc w:val="both"/>
      </w:pPr>
      <w:r>
        <w:rPr>
          <w:b/>
          <w:bCs/>
        </w:rPr>
        <w:t xml:space="preserve">Controlador:</w:t>
      </w:r>
      <w:r>
        <w:t xml:space="preserve"> Projeto Acadêmico InvestAI, desenvolvido no âmbito do Curso Técnico em Informática — disciplina Projeto de Software, </w:t>
      </w:r>
      <w:r>
        <w:rPr>
          <w:b/>
          <w:bCs/>
        </w:rPr>
        <w:t xml:space="preserve">Colégio COTEMIG</w:t>
      </w:r>
      <w:r>
        <w:t xml:space="preserve">.</w:t>
      </w:r>
    </w:p>
    <w:p>
      <w:pPr>
        <w:keepNext w:val="false"/>
        <w:spacing w:after="160" w:line="300"/>
        <w:jc w:val="both"/>
      </w:pPr>
      <w:r>
        <w:rPr>
          <w:b/>
          <w:bCs/>
        </w:rPr>
        <w:t xml:space="preserve">Encarregado pelo Tratamento de Dados Pessoais (DPO):</w:t>
      </w:r>
      <w:r>
        <w:t xml:space="preserve"> indicado na Cláusula Oitava, conforme exigido pelo art. 41 da LGPD.</w:t>
      </w: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CLÁUSULA QUINTA — DAS MEDIDAS DE SEGURANÇA E DAS LIMITAÇÕES DO PROJETO</w:t>
      </w:r>
    </w:p>
    <w:p>
      <w:pPr>
        <w:keepNext w:val="false"/>
        <w:spacing w:after="160" w:line="300"/>
        <w:jc w:val="both"/>
      </w:pPr>
      <w:r>
        <w:t xml:space="preserve">O tratamento observa os princípios da LGPD e busca alinhamento com as boas práticas de governança em privacidade das normas ISO/IEC 27001, ISO/IEC 27701 e ISO/IEC 29100.</w:t>
      </w:r>
    </w:p>
    <w:p>
      <w:pPr>
        <w:keepNext w:val="false"/>
        <w:spacing w:after="160" w:line="300"/>
        <w:jc w:val="both"/>
      </w:pPr>
      <w:r>
        <w:rPr>
          <w:b/>
          <w:bCs/>
        </w:rPr>
        <w:t xml:space="preserve">Medidas efetivamente implementadas no sistema: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Armazenamento da senha exclusivamente como hash criptográfico, sem possibilidade de reversão pelo projeto;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Exigência de senha com no mínimo 6 caracteres, contendo letra, número e caractere especial;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Autenticação por token de sessão (JWT) com prazo de expiração;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Invalidação de sessão no logout, por meio de lista de tokens revogados, impedindo o reuso do token após a saída;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Controle de acesso por titular: toda requisição a dados financeiros exige sessão válida, e o sistema verifica se o registro solicitado pertence ao titular autenticado, negando acesso a dados de outras contas;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Exclusão em cascata: ao excluir a conta, são apagados também todos os dados vinculados a ela — movimentações, metas, investimentos, limites de categoria, recorrências, transações importadas de extrato, histórico do score e registro de sessões encerradas. A exclusão pode ser feita pelo próprio titular no aplicativo, mediante confirmação da senha.</w:t>
      </w:r>
    </w:p>
    <w:p>
      <w:pPr>
        <w:keepNext w:val="false"/>
        <w:spacing w:after="160" w:line="300"/>
        <w:jc w:val="both"/>
      </w:pPr>
      <w:r>
        <w:rPr>
          <w:b/>
          <w:bCs/>
        </w:rPr>
        <w:t xml:space="preserve">Limitações conhecidas, declaradas por transparência:</w:t>
      </w:r>
    </w:p>
    <w:p>
      <w:pPr>
        <w:keepNext/>
        <w:spacing w:after="160" w:line="300"/>
        <w:jc w:val="both"/>
      </w:pPr>
      <w:r>
        <w:t xml:space="preserve">Por se tratar de </w:t>
      </w:r>
      <w:r>
        <w:rPr>
          <w:b/>
          <w:bCs/>
        </w:rPr>
        <w:t xml:space="preserve">projeto acadêmico executado em ambiente de desenvolvimento</w:t>
      </w:r>
      <w:r>
        <w:t xml:space="preserve">, e não de sistema em produção, o InvestAI </w:t>
      </w:r>
      <w:r>
        <w:rPr>
          <w:b/>
          <w:bCs/>
        </w:rPr>
        <w:t xml:space="preserve">não possui</w:t>
      </w:r>
      <w:r>
        <w:t xml:space="preserve">, nesta versão:</w:t>
      </w:r>
    </w:p>
    <w:p>
      <w:pPr>
        <w:pStyle w:val="ListParagraph"/>
        <w:keepNext/>
        <w:numPr>
          <w:ilvl w:val="0"/>
          <w:numId w:val="3"/>
        </w:numPr>
        <w:spacing w:after="80" w:line="290"/>
        <w:jc w:val="both"/>
      </w:pPr>
      <w:r>
        <w:t xml:space="preserve">comunicação cifrada por TLS/HTTPS entre aplicativo e servidor — a execução ocorre em rede local, em HTTP;</w:t>
      </w:r>
    </w:p>
    <w:p>
      <w:pPr>
        <w:pStyle w:val="ListParagraph"/>
        <w:keepNext/>
        <w:numPr>
          <w:ilvl w:val="0"/>
          <w:numId w:val="3"/>
        </w:numPr>
        <w:spacing w:after="80" w:line="290"/>
        <w:jc w:val="both"/>
      </w:pPr>
      <w:r>
        <w:t xml:space="preserve">criptografia do banco de dados em repouso — os dados são gravados em arquivo SQLite sem cifragem;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monitoramento contínuo de logs de segurança, anonimização automática ou plano formal documentado de resposta a incidentes.</w:t>
      </w:r>
    </w:p>
    <w:p>
      <w:pPr>
        <w:keepNext w:val="false"/>
        <w:spacing w:after="160" w:line="300"/>
        <w:jc w:val="both"/>
      </w:pPr>
      <w:r>
        <w:t xml:space="preserve">O titular declara estar ciente de que, nesta versão, o sistema </w:t>
      </w:r>
      <w:r>
        <w:rPr>
          <w:b/>
          <w:bCs/>
        </w:rPr>
        <w:t xml:space="preserve">não deve ser utilizado com dados financeiros reais e sensíveis</w:t>
      </w:r>
      <w:r>
        <w:t xml:space="preserve">, sendo recomendado o uso de dados fictícios ou aproximados para fins de demonstração e avaliação acadêmica.</w:t>
      </w: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CLÁUSULA SEXTA — DOS DIREITOS DO TITULAR</w:t>
      </w:r>
    </w:p>
    <w:p>
      <w:pPr>
        <w:keepNext/>
        <w:spacing w:after="160" w:line="300"/>
        <w:jc w:val="both"/>
      </w:pPr>
      <w:r>
        <w:t xml:space="preserve">O titular poderá, a qualquer momento: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Revogar o consentimento</w:t>
      </w:r>
      <w:r>
        <w:t xml:space="preserve"> (art. 8º, § 5º, da LGPD);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Solicitar a exclusão</w:t>
      </w:r>
      <w:r>
        <w:t xml:space="preserve"> de seus dados pessoais — disponível diretamente no aplicativo, pela opção "Excluir conta", na aba Perfil, com confirmação da senha;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Acessar, corrigir ou atualizar</w:t>
      </w:r>
      <w:r>
        <w:t xml:space="preserve"> seus dados — as informações de perfil, movimentações, metas e investimentos podem ser editadas ou removidas pelo próprio titular no aplicativo;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Confirmar a existência de tratamento e obter acesso aos dados (art. 18, I e II);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Solicitar a correção de dados incompletos, inexatos ou desatualizados (art. 18, III);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Solicitar a anonimização, o bloqueio ou a eliminação de dados desnecessários ou tratados em desconformidade com a LGPD (art. 18, IV);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Requerer a portabilidade dos dados, quando aplicável (art. 18, V);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Obter informação sobre as entidades com as quais houve compartilhamento — atualmente restritas ao serviço de IA descrito na Cláusula Terceira (art. 18, VII);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Ser informado sobre a possibilidade de não fornecer consentimento e sobre as consequências da negativa (art. 18, VIII);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t xml:space="preserve">Peticionar à Autoridade Nacional de Proteção de Dados (ANPD) quando insatisfeito com a resposta do controlador (art. 18, § 1º).</w:t>
      </w:r>
    </w:p>
    <w:p>
      <w:pPr>
        <w:keepNext w:val="false"/>
        <w:spacing w:after="160" w:line="300"/>
        <w:jc w:val="both"/>
      </w:pPr>
      <w:r>
        <w:rPr>
          <w:b/>
          <w:bCs/>
        </w:rPr>
        <w:t xml:space="preserve">Consequência da negativa:</w:t>
      </w:r>
      <w:r>
        <w:t xml:space="preserve"> o consentimento é condição para a criação da conta, pois todas as funcionalidades do InvestAI dependem do tratamento dos dados financeiros informados. Sem o aceite, não é possível criar conta nem utilizar o sistema. O titular que não desejar o envio de dados ao assistente de IA pode criar a conta e </w:t>
      </w:r>
      <w:r>
        <w:rPr>
          <w:b/>
          <w:bCs/>
        </w:rPr>
        <w:t xml:space="preserve">simplesmente não utilizar essa funcionalidade</w:t>
      </w:r>
      <w:r>
        <w:t xml:space="preserve">, mantendo acesso a todas as demais.</w:t>
      </w: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CLÁUSULA SÉTIMA — CANAL DE COMUNICAÇÃO</w:t>
      </w:r>
    </w:p>
    <w:p>
      <w:pPr>
        <w:keepNext/>
        <w:spacing w:after="160" w:line="300"/>
        <w:jc w:val="both"/>
      </w:pPr>
      <w:r>
        <w:t xml:space="preserve">Canal oficial para dúvidas, solicitações e exercício dos direitos do titular:</w:t>
      </w:r>
    </w:p>
    <w:p>
      <w:pPr>
        <w:keepNext w:val="false"/>
        <w:spacing w:after="160" w:line="300"/>
        <w:jc w:val="both"/>
      </w:pPr>
      <w:r>
        <w:rPr>
          <w:b/>
          <w:bCs/>
        </w:rPr>
        <w:t xml:space="preserve">Guilherme Costa Lage Oliveira</w:t>
      </w:r>
      <w:r>
        <w:t xml:space="preserve"> — guilhermelagec762@gmail.com</w:t>
      </w:r>
    </w:p>
    <w:p>
      <w:pPr>
        <w:keepNext w:val="false"/>
        <w:spacing w:after="160" w:line="300"/>
        <w:jc w:val="both"/>
      </w:pPr>
      <w:r>
        <w:t xml:space="preserve">As solicitações serão respondidas em prazo não superior a 15 (quinze) dias, contados da data do requerimento, conforme art. 18, § 3º, da LGPD. Caso a resposta não seja satisfatória, o titular poderá peticionar diretamente à Autoridade Nacional de Proteção de Dados — ANPD (art. 18, § 1º).</w:t>
      </w: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CLÁUSULA OITAVA — DA IDENTIFICAÇÃO DO ENCARREGADO (DPO)</w:t>
      </w:r>
    </w:p>
    <w:p>
      <w:pPr>
        <w:keepNext/>
        <w:spacing w:after="160" w:line="300"/>
        <w:jc w:val="both"/>
      </w:pPr>
      <w:r>
        <w:t xml:space="preserve">O Projeto InvestAI indica como Encarregado de Proteção de Dados (DPO):</w:t>
      </w:r>
    </w:p>
    <w:p>
      <w:pPr>
        <w:pStyle w:val="ListParagraph"/>
        <w:keepNext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Nome:</w:t>
      </w:r>
      <w:r>
        <w:t xml:space="preserve"> Guilherme Costa Lage Oliveira</w:t>
      </w:r>
    </w:p>
    <w:p>
      <w:pPr>
        <w:pStyle w:val="ListParagraph"/>
        <w:keepNext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Cargo/Função:</w:t>
      </w:r>
      <w:r>
        <w:t xml:space="preserve"> Integrante do grupo — Encarregado de Proteção de Dados do Projeto InvestAI</w:t>
      </w:r>
    </w:p>
    <w:p>
      <w:pPr>
        <w:pStyle w:val="ListParagraph"/>
        <w:keepNext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Documento:</w:t>
      </w:r>
      <w:r>
        <w:t xml:space="preserve"> matrícula 12400505 — Colégio COTEMIG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E-mail para contato:</w:t>
      </w:r>
      <w:r>
        <w:t xml:space="preserve"> guilhermelagec762@gmail.com</w:t>
      </w: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CLÁUSULA NONA — DO CONSENTIMENTO LIVRE, INFORMADO E INEQUÍVOCO</w:t>
      </w:r>
    </w:p>
    <w:p>
      <w:pPr>
        <w:keepNext w:val="false"/>
        <w:spacing w:after="160" w:line="300"/>
        <w:jc w:val="both"/>
      </w:pPr>
      <w:r>
        <w:t xml:space="preserve">O titular confirma que o consentimento foi concedido de forma livre, sem coação, após leitura e compreensão integral deste Termo.</w:t>
      </w:r>
    </w:p>
    <w:p>
      <w:pPr>
        <w:keepNext w:val="false"/>
        <w:spacing w:after="160" w:line="300"/>
        <w:jc w:val="both"/>
      </w:pPr>
      <w:r>
        <w:t xml:space="preserve">O aceite é registrado pelo sistema no momento do cadastro, com </w:t>
      </w:r>
      <w:r>
        <w:rPr>
          <w:b/>
          <w:bCs/>
        </w:rPr>
        <w:t xml:space="preserve">data, hora e versão do Termo aceita</w:t>
      </w:r>
      <w:r>
        <w:t xml:space="preserve">, constituindo a evidência exigida pelo art. 7º, I, da LGPD.</w:t>
      </w:r>
    </w:p>
    <w:p>
      <w:pPr>
        <w:keepNext w:val="false"/>
        <w:spacing w:after="160" w:line="300"/>
        <w:jc w:val="both"/>
      </w:pPr>
      <w:r>
        <w:t xml:space="preserve">A revogação do consentimento não afeta a licitude do tratamento realizado no período anterior à revogação (art. 8º, § 5º, da LGPD). Sendo o consentimento a única base legal que fundamenta o tratamento no InvestAI, sua revogação implica a eliminação dos dados pessoais correspondentes, o que é realizado pela exclusão da conta no aplicativo.</w:t>
      </w: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CLÁUSULA DÉCIMA — DO TRATAMENTO DE DADOS DE CRIANÇAS E ADOLESCENTES</w:t>
      </w:r>
    </w:p>
    <w:p>
      <w:pPr>
        <w:keepNext w:val="false"/>
        <w:spacing w:after="160" w:line="300"/>
        <w:jc w:val="both"/>
      </w:pPr>
      <w:r>
        <w:t xml:space="preserve">O InvestAI </w:t>
      </w:r>
      <w:r>
        <w:rPr>
          <w:b/>
          <w:bCs/>
        </w:rPr>
        <w:t xml:space="preserve">destina-se a pessoas maiores de 18 anos</w:t>
      </w:r>
      <w:r>
        <w:t xml:space="preserve"> e não é direcionado a crianças ou adolescentes.</w:t>
      </w:r>
    </w:p>
    <w:p>
      <w:pPr>
        <w:keepNext w:val="false"/>
        <w:spacing w:after="160" w:line="300"/>
        <w:jc w:val="both"/>
      </w:pPr>
      <w:r>
        <w:t xml:space="preserve">Declara-se, por transparência, que </w:t>
      </w:r>
      <w:r>
        <w:rPr>
          <w:b/>
          <w:bCs/>
        </w:rPr>
        <w:t xml:space="preserve">esta versão do sistema não realiza verificação automatizada de idade</w:t>
      </w:r>
      <w:r>
        <w:t xml:space="preserve"> no cadastro. Caso se constate que uma conta foi criada por menor de 18 anos sem o consentimento específico e em destaque de pelo menos um dos pais ou responsável legal, nos termos do art. 14, § 1º, da LGPD, o projeto compromete-se a excluir a conta e os dados associados mediante solicitação pelo canal da Cláusula Sétima.</w:t>
      </w:r>
    </w:p>
    <w:p>
      <w:pPr>
        <w:keepNext w:val="false"/>
        <w:spacing w:after="160" w:line="300"/>
        <w:jc w:val="both"/>
      </w:pPr>
      <w:r>
        <w:t xml:space="preserve">Eventual evolução do projeto que venha a admitir titulares menores de 18 anos deverá implementar, previamente, mecanismo de verificação de idade e de coleta do consentimento do responsável legal.</w:t>
      </w:r>
    </w:p>
    <w:p>
      <w:pPr>
        <w:pStyle w:val="Heading1"/>
        <w:keepNext/>
        <w:spacing w:after="160" w:before="3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REGISTRO DO ACEITE</w:t>
      </w:r>
    </w:p>
    <w:p>
      <w:pPr>
        <w:keepNext/>
        <w:spacing w:after="160" w:line="300"/>
        <w:jc w:val="both"/>
      </w:pPr>
      <w:r>
        <w:t xml:space="preserve">O aceite deste Termo é condição para a criação da conta e fica registrado no banco de dados do sistema, na tabela </w:t>
      </w:r>
      <w:r>
        <w:rPr>
          <w:rFonts w:ascii="Consolas" w:cs="Consolas" w:eastAsia="Consolas" w:hAnsi="Consolas"/>
        </w:rPr>
        <w:t xml:space="preserve">usuario</w:t>
      </w:r>
      <w:r>
        <w:t xml:space="preserve">, por meio dos campos:</w:t>
      </w:r>
    </w:p>
    <w:p>
      <w:pPr>
        <w:pStyle w:val="ListParagraph"/>
        <w:keepNext/>
        <w:numPr>
          <w:ilvl w:val="0"/>
          <w:numId w:val="3"/>
        </w:numPr>
        <w:spacing w:after="80" w:line="290"/>
        <w:jc w:val="both"/>
      </w:pPr>
      <w:r>
        <w:rPr>
          <w:rFonts w:ascii="Consolas" w:cs="Consolas" w:eastAsia="Consolas" w:hAnsi="Consolas"/>
        </w:rPr>
        <w:t xml:space="preserve">consentimento_aceito</w:t>
      </w:r>
      <w:r>
        <w:t xml:space="preserve"> — confirmação do aceite;</w:t>
      </w:r>
    </w:p>
    <w:p>
      <w:pPr>
        <w:pStyle w:val="ListParagraph"/>
        <w:keepNext/>
        <w:numPr>
          <w:ilvl w:val="0"/>
          <w:numId w:val="3"/>
        </w:numPr>
        <w:spacing w:after="80" w:line="290"/>
        <w:jc w:val="both"/>
      </w:pPr>
      <w:r>
        <w:rPr>
          <w:rFonts w:ascii="Consolas" w:cs="Consolas" w:eastAsia="Consolas" w:hAnsi="Consolas"/>
        </w:rPr>
        <w:t xml:space="preserve">consentimento_versao</w:t>
      </w:r>
      <w:r>
        <w:t xml:space="preserve"> — versão do Termo vigente no momento do aceite;</w:t>
      </w:r>
    </w:p>
    <w:p>
      <w:pPr>
        <w:pStyle w:val="ListParagraph"/>
        <w:keepNext w:val="false"/>
        <w:numPr>
          <w:ilvl w:val="0"/>
          <w:numId w:val="3"/>
        </w:numPr>
        <w:spacing w:after="80" w:line="290"/>
        <w:jc w:val="both"/>
      </w:pPr>
      <w:r>
        <w:rPr>
          <w:rFonts w:ascii="Consolas" w:cs="Consolas" w:eastAsia="Consolas" w:hAnsi="Consolas"/>
        </w:rPr>
        <w:t xml:space="preserve">consentimento_em</w:t>
      </w:r>
      <w:r>
        <w:t xml:space="preserve"> — data e hora do aceite.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Termo de Consentimento — InvestAI ·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Consentimento para Tratamento de Dados Pessoais — InvestAI</dc:title>
  <dc:creator>Projeto InvestAI</dc:creator>
  <cp:lastModifiedBy>Un-named</cp:lastModifiedBy>
  <cp:revision>1</cp:revision>
  <dcterms:created xsi:type="dcterms:W3CDTF">2026-10-22T17:45:13.596Z</dcterms:created>
  <dcterms:modified xsi:type="dcterms:W3CDTF">2026-10-22T17:45:13.597Z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