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UNIVERSIDADE FEDERAL DO TOCANTINS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Bacharelado Interdisciplinar em Inteligência Artificial — BIINAR</w:t>
      </w:r>
    </w:p>
    <w:p>
      <w:pP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Eixo II — Módulo 5: Coleta, Raspagem e Transformação Digital de Dados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TAREFA DO PROJETO INTEGRADOR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Sprint de Coleta — Semana 1 (Aulas 01 a 04)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Entrega: segunda-feira, 19/10/2026, até as 19h00 (início da aula)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Profs. David Prata e Diego Rodrigues</w:t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Identificação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5 — Coleta, Raspagem e Transformação Digital de Dados (44h, 13/10 a 27/10)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Tarefa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de Coleta do Projeto Integrador — consolidação da Semana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Período coberto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Aulas 01 a 04 (13 a 16/10/2026): fontes, APIs e raspagem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Entrega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Segunda-feira, 19/10/2026, até as 19h00 (início da Aula 05)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equipe (as mesmas equipes do Projeto Integrador)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Como entregar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Repositório Git da equipe atualizado (código + dados + README) e link enviado ao docente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Compõe a avaliação formativa do módulo e a sprint assíncrona do Eixo II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Contexto e objetivo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de Inteligência Tributária da Sefin de Palmas — objeto do Projeto Integrador do Eixo II — depende de uma camada de coleta de dados confiável. Na primeira semana do módulo, sua equipe conheceu as três vias de coleta (arquivos abertos, APIs e raspagem web) e as aplicou em oficinas. Esta tarefa consolida esse trabalho em uma entrega única, organizada e reprodutível, que servirá de insumo direto para a etapa de limpeza e transformação (Semana 2).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Objetivo: entregar a camada de coleta do PI completa — fontes mapeadas, coleta por API funcionando e raspador robusto — pronta para alimentar o pipeline de ETL.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Entregáveis  </w:t>
      </w:r>
    </w:p>
    <w:p>
      <w:pPr>
        <w:spacing w:after="60"/>
      </w:pPr>
      <w: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E1 — Mapa de fontes de dados (Aula 01).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Documento (ou planilha) com o inventário das fontes do PI: nome da fonte, via de coleta (arquivo/API/raspagem), formato, periodicidade de atualização, cuidados legais (robots.txt, termos de uso, dados pessoais/LGPD) e prioridade de integração.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E2 — Coleta por API (Aula 02).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Notebook ou script que consome ao menos uma API pública (ex.: série do SGS/Banco Central ou localidades do IBGE), com verificação de status, timeout e conversão para DataFrame; o CSV resultante salvo com nome datado; e uma justificativa curta (3 a 5 linhas) do uso dessa fonte no PI.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E3 — Raspador v2 (Aulas 03 e 04).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Script de raspagem de uma fonte real do portal da transparência com: seletor documentado, paginação com critério de parada, pausas entre requisições (time.sleep), tratamento de erros (try/except), salvamento incremental e registro do robots.txt consultado.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E4 — Bases brutas organizadas.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Pasta data/bruto/ com todos os arquivos coletados, nomes no padrão fonte_assunto_AAAA-MM-DD (ex.: transparencia_licitacoes_2026-10-16.csv), preservados exatamente como coletados.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E5 — README de execução.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Arquivo README.md de até uma página: o que cada script faz, como executar (comandos), dependências e quem fez o quê na equipe.</w:t>
      </w:r>
    </w:p>
    <w:p>
      <w:pPr>
        <w:spacing w:after="6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Critérios de avaliação (rubrica)  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será observado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Cobertura e mapa de fontes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E1 completo: vias, formatos, periodicidade e cuidados legais de cada fonte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Qualidade técnica do código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E2 e E3: status/timeout, paginação, try/except, pausas, salvamento incremental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Ética e conformidade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robots.txt registrado, ritmo respeitoso de requisições, atenção a dados pessoais (LGPD)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Organização e reprodutibilidade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E4: bruto preservado e datado; scripts executam do zero sem passos manuais escondidos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E5: README claro, dependências listadas, divisão de trabalho explícita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B3A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Orientações e combinados  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entrega é por equipe, mas a rubrica observa a divisão de trabalho no README — todos devem ter participado de código e de documentação.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inclua no repositório chaves de API nem dados pessoais identificáveis; se a fonte raspada contiver dados de pessoas, converse com os docentes antes de publicar.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Bases muito grandes (acima de ~50 MB) podem ser entregues por link (Drive) referenciado no README, mantendo no repositório uma amostra.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Atrasos: entregas após as 19h00 de 19/10 recebem desconto de 20% por dia útil, salvo justificativa acordada previamente.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Dúvidas durante o fim de semana: fórum da turma ou e-mail dos docentes — perguntem cedo, não na véspera.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A00" w:sz="1"/>
              <w:left w:val="single" w:color="9A6A00" w:sz="1"/>
              <w:bottom w:val="single" w:color="9A6A00" w:sz="1"/>
              <w:right w:val="single" w:color="9A6A00" w:sz="1"/>
            </w:tcBorders>
            <w:shd w:fill="FFF3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O teste antes de entregar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Apaguem a pasta de saídas e rodem seus scripts do zero em uma máquina limpa (ou no colega de equipe):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tudo se reconstrói sozinho — mapa, API, raspagem e bases datadas —, a entrega está pronta.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Bom trabalho! Esta coleta é a fundação de todo o pipeline que construiremos até 27/10 — e do sistema que a equipe defenderá em dezembro.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Material didático — Eixo II BIINAR 2026/2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BIINAR — Eixo II | UFT Palmas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Tarefa do PI — Módulo 5, Semana 1 | 2026/2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2026-07-09T10:38:30.129Z</dcterms:created>
  <dcterms:modified xsi:type="dcterms:W3CDTF">2026-07-09T10:38:30.129Z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