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UNIVERSIDADE FEDERAL DO TOCANTINS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Bacharelado Interdisciplinar em Inteligência Artificial — BIINAR</w:t>
      </w:r>
    </w:p>
    <w:p>
      <w:pPr>
        <w:spacing w:after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Eixo II — Projeto Integrador: Inteligência Tributária (Sefin Palmas) | 2026/2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TAREFA DO PROJETO INTEGRADOR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SPRINT 2 — PIPELINE ETL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C7293"/>
          <w:sz w:val="24"/>
          <w:szCs w:val="24"/>
        </w:rPr>
        <w:t xml:space="preserve">Coleta automatizada, transformação e análise exploratória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Período: 13/10 a 27/10/2026  |  Entrega: Terça-feira, 27/10/2026, até as 23h59 (encerramento do Módulo 5)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Coordenação: Prof. Dr. David Nadler Prata  |  Apoio: docentes dos módulos âncora do Eixo II</w:t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Identificação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Projeto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de Inteligência Tributária — priorização da cobrança da dívida ativa de Palmas-TO (Opção 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Sprint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2 — PIPELINE ETL (13/10 a 27/10/2026)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Módulo(s) âncora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5 — Coleta, Raspagem e Transformação Digital de Dados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Entrega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Terça-feira, 27/10/2026, até as 23h59 (encerramento do Módulo 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Modalidade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equipe (3 a 4 integrantes — as equipes formalizadas na Sprint 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Como entregar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Repositório Git da equipe (branch da sprint mesclada) + artefatos em /docs; link enviado à coordenação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Projeto Integrador corresponde a 30% da nota final do Eixo II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Objetivo da sprint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Fazer o dado fluir sozinho: coleta automatizada via API da Prefeitura de Palmas e Portal de Dados Abertos, pipeline ETL completo com enriquecimento socioeconômico (IBGE) e engenharia de atributos, e o Relatório de Análise Exploratória que revela os padrões da inadimplência.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Entregáveis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E1 — Script de coleta automatizada.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Coleta via API REST da Prefeitura (autenticação, paginação e rate-limiting tratados) e demais fontes mapeadas — proibida base estática do Kaggle. Dados brutos preservados e datados em /data/bruto.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E2 — Pipeline ETL funcional de ponta a ponta.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Script único (etl_sefin.py) com extração, limpeza documentada, enriquecimento com variáveis socioeconômicas do IBGE, engenharia de atributos (tempo de inadimplência, sazonalidade, faixas de valor) e carga no banco da Sprint 1 — com validações de qualidade e logs de execução.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E3 — Relatório de EDA.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Análise exploratória com estatísticas descritivas e visualizações honestas (evolução, composição, distribuição, relação), incluindo o mapa geoespacial de inadimplência por setor urbano de Palmas, cada gráfico com sua frase de leitura.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E4 — Reprodutibilidade.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README atualizado: como executar o pipeline do zero, dependências, estrutura de pastas (bruto/limpo/pronto) e divisão de trabalho da equipe.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Marcos semanais (cronograma oficial do PI)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12/10 a 16/10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Script de coleta via API validado + primeiro lote de dados brutos extraído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19/10 a 23/10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 limpa e enriquecida com IBGE; engenharia de atributos implementada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26/10 a 27/10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ENTREGA Sprint 2: ETL de ponta a ponta + Relatório de EDA com mapa geoespacial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Critérios de avaliação (rubrica)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será observado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Coleta (E1)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consumida com robustez e ética; bruto preservado e datado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 ETL (E2)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Ponta a ponta, com enriquecimento, validações e logs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EDA (E3)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Visualizações corretas e honestas; mapa geoespacial; frases de leitura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Reprodutibilidade (E4)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Reconstrói do zero seguindo só o README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15%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6. Orientações e combinados  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entrega é por equipe; a participação individual é conferida pelo histórico de commits, pelos pull requests e pelo diário de bordo.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tarefas semanais do Módulo 5 (Sprints de Coleta e de Transformação/Visualização) são os degraus desta entrega — quem as fez em dia já tem quase tudo.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Orientações éticas valem integralmente: robots.txt, delays nas requisições, fontes oficiais e nenhum dado pessoal além do necessário (anonimização antes do armazenamento).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Ética na coleta e no tratamento, sempre: fontes oficiais, robots.txt respeitado, delays nas requisições, nenhum dado pessoal além do necessário e anonimização antes do armazenamento (LGPD).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Atrasos: entregas após o prazo recebem desconto de 20% por dia útil, salvo justificativa acordada previamente com a coordenação.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6A00" w:sz="1"/>
              <w:left w:val="single" w:color="9A6A00" w:sz="1"/>
              <w:bottom w:val="single" w:color="9A6A00" w:sz="1"/>
              <w:right w:val="single" w:color="9A6A00" w:sz="1"/>
            </w:tcBorders>
            <w:shd w:fill="FFF3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A6A00"/>
                <w:sz w:val="22"/>
                <w:szCs w:val="22"/>
              </w:rPr>
              <w:t xml:space="preserve">Por que esta sprint importa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 sistema não pode depender de download manual: dados frescos, todo dia, sem clique.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O modelo da Sprint 3 será treinado exatamente sobre a base que este pipeline entrega.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Material didático — Eixo II BIINAR 2026/2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BIINAR — Eixo II | UFT Palmas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Projeto Integrador — Sprint 2 — pipeline etl | Eixo II 2026/2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72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2026-07-09T23:02:09.675Z</dcterms:created>
  <dcterms:modified xsi:type="dcterms:W3CDTF">2026-07-09T23:02:09.675Z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