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Relatório — Portfólio Bayes Global (mesa profissional)</w:t>
      </w:r>
    </w:p>
    <w:p>
      <w:r>
        <w:t>Data: 2026-01-16</w:t>
      </w:r>
    </w:p>
    <w:p>
      <w:r>
        <w:t>Workspace: /workspace</w:t>
      </w:r>
    </w:p>
    <w:p>
      <w:pPr>
        <w:pStyle w:val="Heading2"/>
      </w:pPr>
      <w:r>
        <w:t>1. O que foi feito (método e objetivo)</w:t>
      </w:r>
    </w:p>
    <w:p>
      <w:r>
        <w:t>Construímos e validamos uma estratégia de apostas por portfólio de combinações (DoW × tipo FT/FH × score ≥ cutoff × stake). O score é proba_raw (alinhado ao processo operacional). A avaliação OOS é via walk-forward semanal, com constraints de risco diário e controle global por α.</w:t>
      </w:r>
    </w:p>
    <w:p>
      <w:pPr>
        <w:pStyle w:val="Heading2"/>
      </w:pPr>
      <w:r>
        <w:t>6. Parâmetros e constraints usados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Banca (BANKROLL)</w:t>
            </w:r>
          </w:p>
        </w:tc>
        <w:tc>
          <w:tcPr>
            <w:tcW w:type="dxa" w:w="4320"/>
          </w:tcPr>
          <w:p>
            <w:r>
              <w:t>USD 2,300</w:t>
            </w:r>
          </w:p>
        </w:tc>
      </w:tr>
      <w:tr>
        <w:tc>
          <w:tcPr>
            <w:tcW w:type="dxa" w:w="4320"/>
          </w:tcPr>
          <w:p>
            <w:r>
              <w:t>Exposição diária</w:t>
            </w:r>
          </w:p>
        </w:tc>
        <w:tc>
          <w:tcPr>
            <w:tcW w:type="dxa" w:w="4320"/>
          </w:tcPr>
          <w:p>
            <w:r>
              <w:t>p80(soma stakes/dia) ≤ 70% da banca</w:t>
            </w:r>
          </w:p>
        </w:tc>
      </w:tr>
      <w:tr>
        <w:tc>
          <w:tcPr>
            <w:tcW w:type="dxa" w:w="4320"/>
          </w:tcPr>
          <w:p>
            <w:r>
              <w:t>Risco diário</w:t>
            </w:r>
          </w:p>
        </w:tc>
        <w:tc>
          <w:tcPr>
            <w:tcW w:type="dxa" w:w="4320"/>
          </w:tcPr>
          <w:p>
            <w:r>
              <w:t>VaR10% do PnL diário ≥ -25% da banca; P(loss≥25%) ≤ 10%</w:t>
            </w:r>
          </w:p>
        </w:tc>
      </w:tr>
      <w:tr>
        <w:tc>
          <w:tcPr>
            <w:tcW w:type="dxa" w:w="4320"/>
          </w:tcPr>
          <w:p>
            <w:r>
              <w:t>Confiança mínima (apostas)</w:t>
            </w:r>
          </w:p>
        </w:tc>
        <w:tc>
          <w:tcPr>
            <w:tcW w:type="dxa" w:w="4320"/>
          </w:tcPr>
          <w:p>
            <w:r>
              <w:t>MIN_SELECTED_BETS=6; MIN_NONZERO_WEEKS=6</w:t>
            </w:r>
          </w:p>
        </w:tc>
      </w:tr>
      <w:tr>
        <w:tc>
          <w:tcPr>
            <w:tcW w:type="dxa" w:w="4320"/>
          </w:tcPr>
          <w:p>
            <w:r>
              <w:t>Confiança mínima (bins)</w:t>
            </w:r>
          </w:p>
        </w:tc>
        <w:tc>
          <w:tcPr>
            <w:tcW w:type="dxa" w:w="4320"/>
          </w:tcPr>
          <w:p>
            <w:r>
              <w:t>MIN_BETS_PER_BIN=20; exigir ≥3 bins</w:t>
            </w:r>
          </w:p>
        </w:tc>
      </w:tr>
      <w:tr>
        <w:tc>
          <w:tcPr>
            <w:tcW w:type="dxa" w:w="4320"/>
          </w:tcPr>
          <w:p>
            <w:r>
              <w:t>Histerese</w:t>
            </w:r>
          </w:p>
        </w:tc>
        <w:tc>
          <w:tcPr>
            <w:tcW w:type="dxa" w:w="4320"/>
          </w:tcPr>
          <w:p>
            <w:r>
              <w:t>habilitado=False; P(switch)≥0.90</w:t>
            </w:r>
          </w:p>
        </w:tc>
      </w:tr>
      <w:tr>
        <w:tc>
          <w:tcPr>
            <w:tcW w:type="dxa" w:w="4320"/>
          </w:tcPr>
          <w:p>
            <w:r>
              <w:t>Robust cutoff</w:t>
            </w:r>
          </w:p>
        </w:tc>
        <w:tc>
          <w:tcPr>
            <w:tcW w:type="dxa" w:w="4320"/>
          </w:tcPr>
          <w:p>
            <w:r>
              <w:t>habilitado=False; vizinhança ±0.02</w:t>
            </w:r>
          </w:p>
        </w:tc>
      </w:tr>
    </w:tbl>
    <w:p>
      <w:pPr>
        <w:pStyle w:val="Heading2"/>
      </w:pPr>
      <w:r>
        <w:t>2. Portfólio otimizado escolhido (Bayes Global)</w:t>
      </w:r>
    </w:p>
    <w:p>
      <w:r>
        <w:t>O Bayes Global é uma política dinâmica (as regras mudam ao longo do tempo). Abaixo estão as regras da semana mais recente disponível no dataset (2026-01-12/2026-01-18).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Dia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Cutoff</w:t>
            </w:r>
          </w:p>
        </w:tc>
        <w:tc>
          <w:tcPr>
            <w:tcW w:type="dxa" w:w="1440"/>
          </w:tcPr>
          <w:p>
            <w:r>
              <w:t>Stake</w:t>
            </w:r>
          </w:p>
        </w:tc>
        <w:tc>
          <w:tcPr>
            <w:tcW w:type="dxa" w:w="1440"/>
          </w:tcPr>
          <w:p>
            <w:r>
              <w:t>α</w:t>
            </w:r>
          </w:p>
        </w:tc>
      </w:tr>
      <w:tr>
        <w:tc>
          <w:tcPr>
            <w:tcW w:type="dxa" w:w="1440"/>
          </w:tcPr>
          <w:p>
            <w:r>
              <w:t>FH</w:t>
            </w:r>
          </w:p>
        </w:tc>
        <w:tc>
          <w:tcPr>
            <w:tcW w:type="dxa" w:w="1440"/>
          </w:tcPr>
          <w:p>
            <w:r>
              <w:t>quarta-feira</w:t>
            </w:r>
          </w:p>
        </w:tc>
        <w:tc>
          <w:tcPr>
            <w:tcW w:type="dxa" w:w="1440"/>
          </w:tcPr>
          <w:p>
            <w:r>
              <w:t>proba_raw_quarta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FH</w:t>
            </w:r>
          </w:p>
        </w:tc>
        <w:tc>
          <w:tcPr>
            <w:tcW w:type="dxa" w:w="1440"/>
          </w:tcPr>
          <w:p>
            <w:r>
              <w:t>quinta-feira</w:t>
            </w:r>
          </w:p>
        </w:tc>
        <w:tc>
          <w:tcPr>
            <w:tcW w:type="dxa" w:w="1440"/>
          </w:tcPr>
          <w:p>
            <w:r>
              <w:t>proba_raw_segqui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7.0%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FH</w:t>
            </w:r>
          </w:p>
        </w:tc>
        <w:tc>
          <w:tcPr>
            <w:tcW w:type="dxa" w:w="1440"/>
          </w:tcPr>
          <w:p>
            <w:r>
              <w:t>sexta-feira</w:t>
            </w:r>
          </w:p>
        </w:tc>
        <w:tc>
          <w:tcPr>
            <w:tcW w:type="dxa" w:w="1440"/>
          </w:tcPr>
          <w:p>
            <w:r>
              <w:t>proba_raw_sexdom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FH</w:t>
            </w:r>
          </w:p>
        </w:tc>
        <w:tc>
          <w:tcPr>
            <w:tcW w:type="dxa" w:w="1440"/>
          </w:tcPr>
          <w:p>
            <w:r>
              <w:t>sábado</w:t>
            </w:r>
          </w:p>
        </w:tc>
        <w:tc>
          <w:tcPr>
            <w:tcW w:type="dxa" w:w="1440"/>
          </w:tcPr>
          <w:p>
            <w:r>
              <w:t>proba_raw_sexdom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FH</w:t>
            </w:r>
          </w:p>
        </w:tc>
        <w:tc>
          <w:tcPr>
            <w:tcW w:type="dxa" w:w="1440"/>
          </w:tcPr>
          <w:p>
            <w:r>
              <w:t>terça-feira</w:t>
            </w:r>
          </w:p>
        </w:tc>
        <w:tc>
          <w:tcPr>
            <w:tcW w:type="dxa" w:w="1440"/>
          </w:tcPr>
          <w:p>
            <w:r>
              <w:t>proba_raw_terca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  <w:tc>
          <w:tcPr>
            <w:tcW w:type="dxa" w:w="1440"/>
          </w:tcPr>
          <w:p>
            <w:r>
              <w:t>6.0%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domingo</w:t>
            </w:r>
          </w:p>
        </w:tc>
        <w:tc>
          <w:tcPr>
            <w:tcW w:type="dxa" w:w="1440"/>
          </w:tcPr>
          <w:p>
            <w:r>
              <w:t>proba_raw_sexdom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2.0%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quarta-feira</w:t>
            </w:r>
          </w:p>
        </w:tc>
        <w:tc>
          <w:tcPr>
            <w:tcW w:type="dxa" w:w="1440"/>
          </w:tcPr>
          <w:p>
            <w:r>
              <w:t>proba_raw_quarta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7.0%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segunda-feira</w:t>
            </w:r>
          </w:p>
        </w:tc>
        <w:tc>
          <w:tcPr>
            <w:tcW w:type="dxa" w:w="1440"/>
          </w:tcPr>
          <w:p>
            <w:r>
              <w:t>proba_raw_segunda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sábado</w:t>
            </w:r>
          </w:p>
        </w:tc>
        <w:tc>
          <w:tcPr>
            <w:tcW w:type="dxa" w:w="1440"/>
          </w:tcPr>
          <w:p>
            <w:r>
              <w:t>proba_raw_sexdom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7.0%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FT</w:t>
            </w:r>
          </w:p>
        </w:tc>
        <w:tc>
          <w:tcPr>
            <w:tcW w:type="dxa" w:w="1440"/>
          </w:tcPr>
          <w:p>
            <w:r>
              <w:t>terça-feira</w:t>
            </w:r>
          </w:p>
        </w:tc>
        <w:tc>
          <w:tcPr>
            <w:tcW w:type="dxa" w:w="1440"/>
          </w:tcPr>
          <w:p>
            <w:r>
              <w:t>proba_raw_terca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</w:tbl>
    <w:p>
      <w:pPr>
        <w:pStyle w:val="Heading2"/>
      </w:pPr>
      <w:r>
        <w:t>3. Métricas estatísticas e de negócio</w:t>
      </w:r>
    </w:p>
    <w:p>
      <w:pPr>
        <w:pStyle w:val="Heading3"/>
      </w:pPr>
      <w:r>
        <w:t>3.1 Bayes Global (walk-forward OOS, cap2)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Semanas (WF)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Lucro total (WF)</w:t>
            </w:r>
          </w:p>
        </w:tc>
        <w:tc>
          <w:tcPr>
            <w:tcW w:type="dxa" w:w="4320"/>
          </w:tcPr>
          <w:p>
            <w:r>
              <w:t>USD 3,086.6</w:t>
            </w:r>
          </w:p>
        </w:tc>
      </w:tr>
      <w:tr>
        <w:tc>
          <w:tcPr>
            <w:tcW w:type="dxa" w:w="4320"/>
          </w:tcPr>
          <w:p>
            <w:r>
              <w:t>Stake total (WF)</w:t>
            </w:r>
          </w:p>
        </w:tc>
        <w:tc>
          <w:tcPr>
            <w:tcW w:type="dxa" w:w="4320"/>
          </w:tcPr>
          <w:p>
            <w:r>
              <w:t>USD 66,570.2</w:t>
            </w:r>
          </w:p>
        </w:tc>
      </w:tr>
      <w:tr>
        <w:tc>
          <w:tcPr>
            <w:tcW w:type="dxa" w:w="4320"/>
          </w:tcPr>
          <w:p>
            <w:r>
              <w:t>ROI por $ apostado (WF)</w:t>
            </w:r>
          </w:p>
        </w:tc>
        <w:tc>
          <w:tcPr>
            <w:tcW w:type="dxa" w:w="4320"/>
          </w:tcPr>
          <w:p>
            <w:r>
              <w:t>0.0464</w:t>
            </w:r>
          </w:p>
        </w:tc>
      </w:tr>
      <w:tr>
        <w:tc>
          <w:tcPr>
            <w:tcW w:type="dxa" w:w="4320"/>
          </w:tcPr>
          <w:p>
            <w:r>
              <w:t>Lucro médio semanal</w:t>
            </w:r>
          </w:p>
        </w:tc>
        <w:tc>
          <w:tcPr>
            <w:tcW w:type="dxa" w:w="4320"/>
          </w:tcPr>
          <w:p>
            <w:r>
              <w:t>USD 192.9</w:t>
            </w:r>
          </w:p>
        </w:tc>
      </w:tr>
      <w:tr>
        <w:tc>
          <w:tcPr>
            <w:tcW w:type="dxa" w:w="4320"/>
          </w:tcPr>
          <w:p>
            <w:r>
              <w:t>Mediana semanal</w:t>
            </w:r>
          </w:p>
        </w:tc>
        <w:tc>
          <w:tcPr>
            <w:tcW w:type="dxa" w:w="4320"/>
          </w:tcPr>
          <w:p>
            <w:r>
              <w:t>USD 137.6</w:t>
            </w:r>
          </w:p>
        </w:tc>
      </w:tr>
      <w:tr>
        <w:tc>
          <w:tcPr>
            <w:tcW w:type="dxa" w:w="4320"/>
          </w:tcPr>
          <w:p>
            <w:r>
              <w:t>Std semanal</w:t>
            </w:r>
          </w:p>
        </w:tc>
        <w:tc>
          <w:tcPr>
            <w:tcW w:type="dxa" w:w="4320"/>
          </w:tcPr>
          <w:p>
            <w:r>
              <w:t>USD 499.3</w:t>
            </w:r>
          </w:p>
        </w:tc>
      </w:tr>
      <w:tr>
        <w:tc>
          <w:tcPr>
            <w:tcW w:type="dxa" w:w="4320"/>
          </w:tcPr>
          <w:p>
            <w:r>
              <w:t>P(semana&lt;0)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Sharpe anualizado</w:t>
            </w:r>
          </w:p>
        </w:tc>
        <w:tc>
          <w:tcPr>
            <w:tcW w:type="dxa" w:w="4320"/>
          </w:tcPr>
          <w:p>
            <w:r>
              <w:t>2.786</w:t>
            </w:r>
          </w:p>
        </w:tc>
      </w:tr>
      <w:tr>
        <w:tc>
          <w:tcPr>
            <w:tcW w:type="dxa" w:w="4320"/>
          </w:tcPr>
          <w:p>
            <w:r>
              <w:t>— Apenas semanas com trade (stake&gt;0) —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Lucro médio semanal (trade)</w:t>
            </w:r>
          </w:p>
        </w:tc>
        <w:tc>
          <w:tcPr>
            <w:tcW w:type="dxa" w:w="4320"/>
          </w:tcPr>
          <w:p>
            <w:r>
              <w:t>USD 205.8</w:t>
            </w:r>
          </w:p>
        </w:tc>
      </w:tr>
      <w:tr>
        <w:tc>
          <w:tcPr>
            <w:tcW w:type="dxa" w:w="4320"/>
          </w:tcPr>
          <w:p>
            <w:r>
              <w:t>Mediana semanal (trade)</w:t>
            </w:r>
          </w:p>
        </w:tc>
        <w:tc>
          <w:tcPr>
            <w:tcW w:type="dxa" w:w="4320"/>
          </w:tcPr>
          <w:p>
            <w:r>
              <w:t>USD 147.5</w:t>
            </w:r>
          </w:p>
        </w:tc>
      </w:tr>
      <w:tr>
        <w:tc>
          <w:tcPr>
            <w:tcW w:type="dxa" w:w="4320"/>
          </w:tcPr>
          <w:p>
            <w:r>
              <w:t>Std semanal (trade)</w:t>
            </w:r>
          </w:p>
        </w:tc>
        <w:tc>
          <w:tcPr>
            <w:tcW w:type="dxa" w:w="4320"/>
          </w:tcPr>
          <w:p>
            <w:r>
              <w:t>USD 514.1</w:t>
            </w:r>
          </w:p>
        </w:tc>
      </w:tr>
      <w:tr>
        <w:tc>
          <w:tcPr>
            <w:tcW w:type="dxa" w:w="4320"/>
          </w:tcPr>
          <w:p>
            <w:r>
              <w:t>P(semana&lt;0 | trade)</w:t>
            </w:r>
          </w:p>
        </w:tc>
        <w:tc>
          <w:tcPr>
            <w:tcW w:type="dxa" w:w="4320"/>
          </w:tcPr>
          <w:p>
            <w:r>
              <w:t>40.0%</w:t>
            </w:r>
          </w:p>
        </w:tc>
      </w:tr>
      <w:tr>
        <w:tc>
          <w:tcPr>
            <w:tcW w:type="dxa" w:w="4320"/>
          </w:tcPr>
          <w:p>
            <w:r>
              <w:t>Risco diário: p80 stake/dia</w:t>
            </w:r>
          </w:p>
        </w:tc>
        <w:tc>
          <w:tcPr>
            <w:tcW w:type="dxa" w:w="4320"/>
          </w:tcPr>
          <w:p>
            <w:r>
              <w:t>USD 1,895 (limite USD 1,610)</w:t>
            </w:r>
          </w:p>
        </w:tc>
      </w:tr>
      <w:tr>
        <w:tc>
          <w:tcPr>
            <w:tcW w:type="dxa" w:w="4320"/>
          </w:tcPr>
          <w:p>
            <w:r>
              <w:t>Risco diário: VaR10% PnL/dia</w:t>
            </w:r>
          </w:p>
        </w:tc>
        <w:tc>
          <w:tcPr>
            <w:tcW w:type="dxa" w:w="4320"/>
          </w:tcPr>
          <w:p>
            <w:r>
              <w:t>USD -171.4 (limite ≥ USD -575)</w:t>
            </w:r>
          </w:p>
        </w:tc>
      </w:tr>
      <w:tr>
        <w:tc>
          <w:tcPr>
            <w:tcW w:type="dxa" w:w="4320"/>
          </w:tcPr>
          <w:p>
            <w:r>
              <w:t>Risco diário: P(PnL dia ≤ -25%)</w:t>
            </w:r>
          </w:p>
        </w:tc>
        <w:tc>
          <w:tcPr>
            <w:tcW w:type="dxa" w:w="4320"/>
          </w:tcPr>
          <w:p>
            <w:r>
              <w:t>0.0% (limite ≤ 10%)</w:t>
            </w:r>
          </w:p>
        </w:tc>
      </w:tr>
    </w:tbl>
    <w:p>
      <w:pPr>
        <w:pStyle w:val="Heading3"/>
      </w:pPr>
      <w:r>
        <w:t>3.2 Comparação com portfólio fixo in-sample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weeks</w:t>
            </w:r>
          </w:p>
        </w:tc>
        <w:tc>
          <w:tcPr>
            <w:tcW w:type="dxa" w:w="960"/>
          </w:tcPr>
          <w:p>
            <w:r>
              <w:t>bets</w:t>
            </w:r>
          </w:p>
        </w:tc>
        <w:tc>
          <w:tcPr>
            <w:tcW w:type="dxa" w:w="960"/>
          </w:tcPr>
          <w:p>
            <w:r>
              <w:t>stake</w:t>
            </w:r>
          </w:p>
        </w:tc>
        <w:tc>
          <w:tcPr>
            <w:tcW w:type="dxa" w:w="960"/>
          </w:tcPr>
          <w:p>
            <w:r>
              <w:t>profit</w:t>
            </w:r>
          </w:p>
        </w:tc>
        <w:tc>
          <w:tcPr>
            <w:tcW w:type="dxa" w:w="960"/>
          </w:tcPr>
          <w:p>
            <w:r>
              <w:t>roi_on_stake</w:t>
            </w:r>
          </w:p>
        </w:tc>
        <w:tc>
          <w:tcPr>
            <w:tcW w:type="dxa" w:w="960"/>
          </w:tcPr>
          <w:p>
            <w:r>
              <w:t>mean_week</w:t>
            </w:r>
          </w:p>
        </w:tc>
        <w:tc>
          <w:tcPr>
            <w:tcW w:type="dxa" w:w="960"/>
          </w:tcPr>
          <w:p>
            <w:r>
              <w:t>std_week</w:t>
            </w:r>
          </w:p>
        </w:tc>
        <w:tc>
          <w:tcPr>
            <w:tcW w:type="dxa" w:w="960"/>
          </w:tcPr>
          <w:p>
            <w:r>
              <w:t>pneg_week</w:t>
            </w:r>
          </w:p>
        </w:tc>
      </w:tr>
      <w:tr>
        <w:tc>
          <w:tcPr>
            <w:tcW w:type="dxa" w:w="960"/>
          </w:tcPr>
          <w:p>
            <w:r>
              <w:t>in-sample FIXO (treino)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2037</w:t>
            </w:r>
          </w:p>
        </w:tc>
        <w:tc>
          <w:tcPr>
            <w:tcW w:type="dxa" w:w="960"/>
          </w:tcPr>
          <w:p>
            <w:r>
              <w:t>89203.0</w:t>
            </w:r>
          </w:p>
        </w:tc>
        <w:tc>
          <w:tcPr>
            <w:tcW w:type="dxa" w:w="960"/>
          </w:tcPr>
          <w:p>
            <w:r>
              <w:t>15226.5</w:t>
            </w:r>
          </w:p>
        </w:tc>
        <w:tc>
          <w:tcPr>
            <w:tcW w:type="dxa" w:w="960"/>
          </w:tcPr>
          <w:p>
            <w:r>
              <w:t>0.1706949317848054</w:t>
            </w:r>
          </w:p>
        </w:tc>
        <w:tc>
          <w:tcPr>
            <w:tcW w:type="dxa" w:w="960"/>
          </w:tcPr>
          <w:p>
            <w:r>
              <w:t>1087.607142857143</w:t>
            </w:r>
          </w:p>
        </w:tc>
        <w:tc>
          <w:tcPr>
            <w:tcW w:type="dxa" w:w="960"/>
          </w:tcPr>
          <w:p>
            <w:r>
              <w:t>906.5238801761762</w:t>
            </w:r>
          </w:p>
        </w:tc>
        <w:tc>
          <w:tcPr>
            <w:tcW w:type="dxa" w:w="960"/>
          </w:tcPr>
          <w:p>
            <w:r>
              <w:t>0.0714285714285714</w:t>
            </w:r>
          </w:p>
        </w:tc>
      </w:tr>
      <w:tr>
        <w:tc>
          <w:tcPr>
            <w:tcW w:type="dxa" w:w="960"/>
          </w:tcPr>
          <w:p>
            <w:r>
              <w:t>in-sample FIXO (&gt;=2026)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141</w:t>
            </w:r>
          </w:p>
        </w:tc>
        <w:tc>
          <w:tcPr>
            <w:tcW w:type="dxa" w:w="960"/>
          </w:tcPr>
          <w:p>
            <w:r>
              <w:t>7174.0</w:t>
            </w:r>
          </w:p>
        </w:tc>
        <w:tc>
          <w:tcPr>
            <w:tcW w:type="dxa" w:w="960"/>
          </w:tcPr>
          <w:p>
            <w:r>
              <w:t>-81.0</w:t>
            </w:r>
          </w:p>
        </w:tc>
        <w:tc>
          <w:tcPr>
            <w:tcW w:type="dxa" w:w="960"/>
          </w:tcPr>
          <w:p>
            <w:r>
              <w:t>-0.0112907722330638</w:t>
            </w:r>
          </w:p>
        </w:tc>
        <w:tc>
          <w:tcPr>
            <w:tcW w:type="dxa" w:w="960"/>
          </w:tcPr>
          <w:p>
            <w:r>
              <w:t>-27.0</w:t>
            </w:r>
          </w:p>
        </w:tc>
        <w:tc>
          <w:tcPr>
            <w:tcW w:type="dxa" w:w="960"/>
          </w:tcPr>
          <w:p>
            <w:r>
              <w:t>480.4895940600587</w:t>
            </w:r>
          </w:p>
        </w:tc>
        <w:tc>
          <w:tcPr>
            <w:tcW w:type="dxa" w:w="960"/>
          </w:tcPr>
          <w:p>
            <w:r>
              <w:t>0.6666666666666666</w:t>
            </w:r>
          </w:p>
        </w:tc>
      </w:tr>
      <w:tr>
        <w:tc>
          <w:tcPr>
            <w:tcW w:type="dxa" w:w="960"/>
          </w:tcPr>
          <w:p>
            <w:r>
              <w:t>global_bayes WF (16 semanas)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1043</w:t>
            </w:r>
          </w:p>
        </w:tc>
        <w:tc>
          <w:tcPr>
            <w:tcW w:type="dxa" w:w="960"/>
          </w:tcPr>
          <w:p>
            <w:r>
              <w:t>64424.4722520113</w:t>
            </w:r>
          </w:p>
        </w:tc>
        <w:tc>
          <w:tcPr>
            <w:tcW w:type="dxa" w:w="960"/>
          </w:tcPr>
          <w:p>
            <w:r>
              <w:t>2710.383258581161</w:t>
            </w:r>
          </w:p>
        </w:tc>
        <w:tc>
          <w:tcPr>
            <w:tcW w:type="dxa" w:w="960"/>
          </w:tcPr>
          <w:p>
            <w:r>
              <w:t>0.0420707095275669</w:t>
            </w:r>
          </w:p>
        </w:tc>
        <w:tc>
          <w:tcPr>
            <w:tcW w:type="dxa" w:w="960"/>
          </w:tcPr>
          <w:p>
            <w:r>
              <w:t>169.3989536613226</w:t>
            </w:r>
          </w:p>
        </w:tc>
        <w:tc>
          <w:tcPr>
            <w:tcW w:type="dxa" w:w="960"/>
          </w:tcPr>
          <w:p>
            <w:r>
              <w:t>645.5082726824602</w:t>
            </w:r>
          </w:p>
        </w:tc>
        <w:tc>
          <w:tcPr>
            <w:tcW w:type="dxa" w:w="960"/>
          </w:tcPr>
          <w:p>
            <w:r>
              <w:t>0.5</w:t>
            </w:r>
          </w:p>
        </w:tc>
      </w:tr>
      <w:tr>
        <w:tc>
          <w:tcPr>
            <w:tcW w:type="dxa" w:w="960"/>
          </w:tcPr>
          <w:p>
            <w:r>
              <w:t>global_bayes WF (&gt;=2026)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6622.0</w:t>
            </w:r>
          </w:p>
        </w:tc>
        <w:tc>
          <w:tcPr>
            <w:tcW w:type="dxa" w:w="960"/>
          </w:tcPr>
          <w:p>
            <w:r>
              <w:t>-69.5</w:t>
            </w:r>
          </w:p>
        </w:tc>
        <w:tc>
          <w:tcPr>
            <w:tcW w:type="dxa" w:w="960"/>
          </w:tcPr>
          <w:p>
            <w:r>
              <w:t>-0.0104953186348535</w:t>
            </w:r>
          </w:p>
        </w:tc>
        <w:tc>
          <w:tcPr>
            <w:tcW w:type="dxa" w:w="960"/>
          </w:tcPr>
          <w:p>
            <w:r>
              <w:t>-34.75</w:t>
            </w:r>
          </w:p>
        </w:tc>
        <w:tc>
          <w:tcPr>
            <w:tcW w:type="dxa" w:w="960"/>
          </w:tcPr>
          <w:p>
            <w:r>
              <w:t>504.5206883766016</w:t>
            </w:r>
          </w:p>
        </w:tc>
        <w:tc>
          <w:tcPr>
            <w:tcW w:type="dxa" w:w="960"/>
          </w:tcPr>
          <w:p>
            <w:r>
              <w:t>0.5</w:t>
            </w:r>
          </w:p>
        </w:tc>
      </w:tr>
    </w:tbl>
    <w:p>
      <w:pPr>
        <w:pStyle w:val="Heading2"/>
      </w:pPr>
      <w:r>
        <w:t>Anexo A — Auditoria: segmentos ativos por semana (walk-forward)</w:t>
      </w:r>
    </w:p>
    <w:p>
      <w:r>
        <w:t>Lista de segmentos ativos (status=ok e stake&gt;0) por semana.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Semana</w:t>
            </w:r>
          </w:p>
        </w:tc>
        <w:tc>
          <w:tcPr>
            <w:tcW w:type="dxa" w:w="2160"/>
          </w:tcPr>
          <w:p>
            <w:r>
              <w:t>α</w:t>
            </w:r>
          </w:p>
        </w:tc>
        <w:tc>
          <w:tcPr>
            <w:tcW w:type="dxa" w:w="2160"/>
          </w:tcPr>
          <w:p>
            <w:r>
              <w:t>N ativos</w:t>
            </w:r>
          </w:p>
        </w:tc>
        <w:tc>
          <w:tcPr>
            <w:tcW w:type="dxa" w:w="2160"/>
          </w:tcPr>
          <w:p>
            <w:r>
              <w:t>Segmentos</w:t>
            </w:r>
          </w:p>
        </w:tc>
      </w:tr>
      <w:tr>
        <w:tc>
          <w:tcPr>
            <w:tcW w:type="dxa" w:w="2160"/>
          </w:tcPr>
          <w:p>
            <w:r>
              <w:t>2025-09-29/2025-10-05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2025-10-06/2025-10-12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FH|quinta-feira, FT|sábado</w:t>
            </w:r>
          </w:p>
        </w:tc>
      </w:tr>
      <w:tr>
        <w:tc>
          <w:tcPr>
            <w:tcW w:type="dxa" w:w="2160"/>
          </w:tcPr>
          <w:p>
            <w:r>
              <w:t>2025-10-13/2025-10-19</w:t>
            </w:r>
          </w:p>
        </w:tc>
        <w:tc>
          <w:tcPr>
            <w:tcW w:type="dxa" w:w="2160"/>
          </w:tcPr>
          <w:p>
            <w:r>
              <w:t>0.735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FH|quinta-feira, FT|quinta-feira</w:t>
            </w:r>
          </w:p>
        </w:tc>
      </w:tr>
      <w:tr>
        <w:tc>
          <w:tcPr>
            <w:tcW w:type="dxa" w:w="2160"/>
          </w:tcPr>
          <w:p>
            <w:r>
              <w:t>2025-10-20/2025-10-26</w:t>
            </w:r>
          </w:p>
        </w:tc>
        <w:tc>
          <w:tcPr>
            <w:tcW w:type="dxa" w:w="2160"/>
          </w:tcPr>
          <w:p>
            <w:r>
              <w:t>0.675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FH|quinta-feira, FH|sábado, FT|quinta-feira</w:t>
            </w:r>
          </w:p>
        </w:tc>
      </w:tr>
      <w:tr>
        <w:tc>
          <w:tcPr>
            <w:tcW w:type="dxa" w:w="2160"/>
          </w:tcPr>
          <w:p>
            <w:r>
              <w:t>2025-10-27/2025-11-02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FH|sábado, FT|domingo, FT|quarta-feira, FT|sábado</w:t>
            </w:r>
          </w:p>
        </w:tc>
      </w:tr>
      <w:tr>
        <w:tc>
          <w:tcPr>
            <w:tcW w:type="dxa" w:w="2160"/>
          </w:tcPr>
          <w:p>
            <w:r>
              <w:t>2025-11-03/2025-11-09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FH|sexta-feira, FH|sábado, FT|domingo, FT|quarta-feira,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2025-11-10/2025-11-16</w:t>
            </w:r>
          </w:p>
        </w:tc>
        <w:tc>
          <w:tcPr>
            <w:tcW w:type="dxa" w:w="2160"/>
          </w:tcPr>
          <w:p>
            <w:r>
              <w:t>0.861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FH|quarta-feira, FH|quinta-feira, FH|sábado, FT|domingo, FT|quarta-feira,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2025-11-17/2025-11-23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FH|domingo, FH|sábado, FT|domingo, FT|quarta-feira, FT|segunda-feira, FT|sábado</w:t>
            </w:r>
          </w:p>
        </w:tc>
      </w:tr>
      <w:tr>
        <w:tc>
          <w:tcPr>
            <w:tcW w:type="dxa" w:w="2160"/>
          </w:tcPr>
          <w:p>
            <w:r>
              <w:t>2025-11-24/2025-11-30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FH|domingo, FH|quarta-feira, FH|quinta-feira, FH|sábado,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2025-12-01/2025-12-07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FH|quarta-feira, FH|quinta-feira, FH|sábado,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2025-12-08/2025-12-14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FH|quarta-feira, FH|quinta-feira, FH|sábado, FH|terça-feira,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2025-12-15/2025-12-21</w:t>
            </w:r>
          </w:p>
        </w:tc>
        <w:tc>
          <w:tcPr>
            <w:tcW w:type="dxa" w:w="2160"/>
          </w:tcPr>
          <w:p>
            <w:r>
              <w:t>0.939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FH|quarta-feira, FH|quinta-feira, FH|sábado, FH|terça-feira,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2025-12-22/2025-12-28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FH|quinta-feira, FH|sexta-feira, FH|sábado, FH|terça-feira, FT|domingo,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2025-12-29/2026-01-04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FH|quarta-feira, FH|quinta-feira, FH|sexta-feira, FH|sábado, FH|terça-feira, FT|domingo,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2026-01-05/2026-01-11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FH|quarta-feira, FH|quinta-feira, FH|sexta-feira, FH|sábado, FH|terça-feira, FT|domingo, FT|quarta-feira, FT|segunda-feira, FT|sábado, FT|terça-feira</w:t>
            </w:r>
          </w:p>
        </w:tc>
      </w:tr>
      <w:tr>
        <w:tc>
          <w:tcPr>
            <w:tcW w:type="dxa" w:w="2160"/>
          </w:tcPr>
          <w:p>
            <w:r>
              <w:t>2026-01-12/2026-01-18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FH|quarta-feira, FH|quinta-feira, FH|sexta-feira, FH|sábado, FH|terça-feira, FT|domingo, FT|quarta-feira, FT|segunda-feira, FT|sábado, FT|terça-feira</w:t>
            </w:r>
          </w:p>
        </w:tc>
      </w:tr>
    </w:tbl>
    <w:p>
      <w:r>
        <w:t>Fontes: oos_walkforward_global_bayes_weekly.csv, oos_walkforward_global_bayes_daily.csv, oos_walkforward_global_bayes_selected_rules.csv, global_bayes_current_week_rules.csv, portfolio_refined_global_bayes_full_comparison.csv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