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8F22BB">
      <w:pPr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lang w:val="pt-BR"/>
        </w:rPr>
        <w:t>Evolução química</w:t>
      </w:r>
    </w:p>
    <w:p w14:paraId="0FDD30D9">
      <w:pPr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 w14:paraId="5CE2C479">
      <w:pPr>
        <w:jc w:val="center"/>
        <w:rPr>
          <w:rFonts w:hint="default" w:ascii="Arial" w:hAnsi="Arial" w:cs="Arial"/>
          <w:b w:val="0"/>
          <w:bCs w:val="0"/>
          <w:sz w:val="32"/>
          <w:szCs w:val="32"/>
          <w:lang w:val="pt-BR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pt-BR"/>
        </w:rPr>
        <w:t>Guilherme, Maria Luiza, Maria Eduarda, Vitor Hugo, Caio</w:t>
      </w:r>
    </w:p>
    <w:p w14:paraId="149A325F">
      <w:pPr>
        <w:jc w:val="center"/>
        <w:rPr>
          <w:rFonts w:hint="default" w:ascii="Arial" w:hAnsi="Arial" w:cs="Arial"/>
          <w:b w:val="0"/>
          <w:bCs w:val="0"/>
          <w:sz w:val="32"/>
          <w:szCs w:val="32"/>
          <w:lang w:val="pt-BR"/>
        </w:rPr>
      </w:pPr>
    </w:p>
    <w:p w14:paraId="49D77171">
      <w:pPr>
        <w:jc w:val="center"/>
        <w:rPr>
          <w:rFonts w:hint="default" w:ascii="Arial" w:hAnsi="Arial" w:cs="Arial"/>
          <w:b w:val="0"/>
          <w:bCs w:val="0"/>
          <w:sz w:val="32"/>
          <w:szCs w:val="32"/>
          <w:lang w:val="pt-BR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pt-BR"/>
        </w:rPr>
        <w:t>3 - C</w:t>
      </w:r>
    </w:p>
    <w:p w14:paraId="3BFAE352">
      <w:pPr>
        <w:jc w:val="center"/>
        <w:rPr>
          <w:rFonts w:hint="default" w:ascii="Arial" w:hAnsi="Arial" w:cs="Arial"/>
          <w:b w:val="0"/>
          <w:bCs w:val="0"/>
          <w:sz w:val="36"/>
          <w:szCs w:val="36"/>
          <w:lang w:val="pt-BR"/>
        </w:rPr>
      </w:pPr>
    </w:p>
    <w:p w14:paraId="55881E99">
      <w:pPr>
        <w:pStyle w:val="2"/>
        <w:keepNext w:val="0"/>
        <w:keepLines w:val="0"/>
        <w:widowControl/>
        <w:suppressLineNumbers w:val="0"/>
        <w:spacing w:before="0" w:beforeAutospacing="0" w:line="15" w:lineRule="atLeast"/>
        <w:ind w:left="0" w:firstLine="0"/>
        <w:jc w:val="both"/>
        <w:rPr>
          <w:rStyle w:val="3"/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Figuras Importantes da Evolução Química</w:t>
      </w:r>
    </w:p>
    <w:p w14:paraId="6B57B334">
      <w:pPr>
        <w:pStyle w:val="7"/>
        <w:keepNext w:val="0"/>
        <w:keepLines w:val="0"/>
        <w:widowControl/>
        <w:suppressLineNumbers w:val="0"/>
        <w:spacing w:before="0" w:beforeAutospacing="0" w:after="60" w:afterAutospacing="0"/>
        <w:ind w:right="0"/>
        <w:jc w:val="both"/>
        <w:rPr>
          <w:rStyle w:val="3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Stanley Miller e Harold Urey</w:t>
      </w:r>
    </w:p>
    <w:p w14:paraId="36B23B9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Style w:val="3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 1953, realizaram o famoso experimento de Miller-Urey, que simulou as condições da Terra primitiva. Eles demonstraram que moléculas orgânicas, como aminoácidos, poderiam ser formadas a partir de substâncias inorgânicas simples (água, metano, amônia e hidrogênio) sob a ação de descargas elétricas, que simulavam relâmpagos. Esse experimento foi um marco para a compreensão da origem da vida.</w:t>
      </w:r>
    </w:p>
    <w:p w14:paraId="720ED4A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Style w:val="3"/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445421E6">
      <w:pPr>
        <w:pStyle w:val="7"/>
        <w:keepNext w:val="0"/>
        <w:keepLines w:val="0"/>
        <w:widowControl/>
        <w:suppressLineNumbers w:val="0"/>
        <w:spacing w:before="0" w:beforeAutospacing="0" w:after="60" w:afterAutospacing="0"/>
        <w:ind w:right="0"/>
        <w:jc w:val="both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Alexander Oparin</w:t>
      </w:r>
    </w:p>
    <w:p w14:paraId="3428D70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Bioquímico russo que, na década de 1920, propôs a </w:t>
      </w:r>
      <w:r>
        <w:rPr>
          <w:rStyle w:val="5"/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Teoria da Evolução Química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 Ele sugeriu que a vida surgiu a partir de reações químicas em uma "sopa primordial" de compostos orgânicos na Terra primitiva. Sua obra mais famosa, </w:t>
      </w:r>
      <w:r>
        <w:rPr>
          <w:rStyle w:val="6"/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"A Origem da Vida"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, foi fundamental para estabelecer as bases da química prebiótica.</w:t>
      </w:r>
    </w:p>
    <w:p w14:paraId="25FC97B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46269B3">
      <w:pPr>
        <w:pStyle w:val="7"/>
        <w:keepNext w:val="0"/>
        <w:keepLines w:val="0"/>
        <w:widowControl/>
        <w:suppressLineNumbers w:val="0"/>
        <w:spacing w:before="0" w:beforeAutospacing="0" w:after="60" w:afterAutospacing="0"/>
        <w:ind w:right="0"/>
        <w:jc w:val="both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J.B.S. Haldane</w:t>
      </w:r>
    </w:p>
    <w:p w14:paraId="7AA417C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Cientista britânico que, de forma independente, propôs ideias semelhantes às de Oparin. Ele sugeriu que a atmosfera primitiva da Terra era redutora (rica em hidrogênio) e que compostos orgânicos poderiam se acumular nos oceanos, formando uma "sopa primordial". Suas ideias complementaram as de Oparin e ajudaram a consolidar a teoria da evolução química.</w:t>
      </w:r>
    </w:p>
    <w:p w14:paraId="0797D4C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CC0DD10">
      <w:pPr>
        <w:pStyle w:val="7"/>
        <w:keepNext w:val="0"/>
        <w:keepLines w:val="0"/>
        <w:widowControl/>
        <w:suppressLineNumbers w:val="0"/>
        <w:spacing w:before="0" w:beforeAutospacing="0" w:after="60" w:afterAutospacing="0"/>
        <w:ind w:right="0"/>
        <w:jc w:val="both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Thomas Cech e Sidney Altman</w:t>
      </w:r>
    </w:p>
    <w:p w14:paraId="0FFD814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Descobriram que o RNA pode atuar como uma molécula catalítica, dando suporte à </w:t>
      </w:r>
      <w:r>
        <w:rPr>
          <w:rStyle w:val="5"/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Hipótese do Mundo de RNA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 Essa hipótese sugere que o RNA foi a primeira molécula autorreplicante, capaz de armazenar informação genética e catalisar reações químicas, desempenhando um papel central na origem da vida.</w:t>
      </w:r>
    </w:p>
    <w:p w14:paraId="6B068053">
      <w:pPr>
        <w:pStyle w:val="7"/>
        <w:keepNext w:val="0"/>
        <w:keepLines w:val="0"/>
        <w:widowControl/>
        <w:suppressLineNumbers w:val="0"/>
        <w:spacing w:before="0" w:beforeAutospacing="0" w:after="60" w:afterAutospacing="0"/>
        <w:ind w:right="0"/>
        <w:jc w:val="both"/>
        <w:rPr>
          <w:rStyle w:val="5"/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EA64100">
      <w:pPr>
        <w:pStyle w:val="7"/>
        <w:keepNext w:val="0"/>
        <w:keepLines w:val="0"/>
        <w:widowControl/>
        <w:suppressLineNumbers w:val="0"/>
        <w:spacing w:before="0" w:beforeAutospacing="0" w:after="60" w:afterAutospacing="0"/>
        <w:ind w:right="0"/>
        <w:jc w:val="both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Sidney Fox</w:t>
      </w:r>
    </w:p>
    <w:p w14:paraId="0D6C807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Pesquisador que estudou a formação de </w:t>
      </w:r>
      <w:r>
        <w:rPr>
          <w:rStyle w:val="5"/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microesferas proteicas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, estruturas semelhantes a células primitivas. Ele demonstrou que, sob certas condições, aminoácidos podem se polimerizar, formando peptídeos e estruturas que poderiam ter sido precursoras das primeiras células.</w:t>
      </w:r>
    </w:p>
    <w:p w14:paraId="266DC9D1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jc w:val="both"/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96661A0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jc w:val="both"/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46834F8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jc w:val="both"/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Resumo</w:t>
      </w:r>
    </w:p>
    <w:p w14:paraId="2DCDD7C7">
      <w:pPr>
        <w:pStyle w:val="7"/>
        <w:keepNext w:val="0"/>
        <w:keepLines w:val="0"/>
        <w:widowControl/>
        <w:suppressLineNumbers w:val="0"/>
        <w:spacing w:after="0" w:afterAutospacing="0"/>
        <w:ind w:left="0" w:firstLine="0"/>
        <w:jc w:val="both"/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A evolução química estuda como moléculas simples deram origem a compostos complexos, levando ao surgimento da vida. Figuras como </w:t>
      </w:r>
      <w:r>
        <w:rPr>
          <w:rStyle w:val="5"/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Miller e Urey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 (com seu experimento clássico), </w:t>
      </w:r>
      <w:r>
        <w:rPr>
          <w:rStyle w:val="5"/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Oparin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 e </w:t>
      </w:r>
      <w:r>
        <w:rPr>
          <w:rStyle w:val="5"/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Haldane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 (com a teoria da "sopa primordial"), </w:t>
      </w:r>
      <w:r>
        <w:rPr>
          <w:rStyle w:val="5"/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Sidney Fox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 (com as microesferas proteicas) e pesquisadores da </w:t>
      </w:r>
      <w:r>
        <w:rPr>
          <w:rStyle w:val="5"/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Hipótese do Mundo de RNA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 (como Cech e Altman) foram essenciais para entender esse processo. Juntos, eles ajudaram a construir a ideia de que a vida surgiu a partir de reações químicas em um ambiente primitivo, culminando em estruturas cada vez mais complexas.</w:t>
      </w:r>
    </w:p>
    <w:p w14:paraId="63EBB9A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D1597E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6BC71C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Style w:val="3"/>
          <w:rFonts w:hint="default"/>
          <w:sz w:val="24"/>
          <w:szCs w:val="36"/>
        </w:rPr>
      </w:pPr>
    </w:p>
    <w:p w14:paraId="51FBAAD5">
      <w:pPr>
        <w:jc w:val="left"/>
        <w:rPr>
          <w:rStyle w:val="3"/>
          <w:rFonts w:hint="default" w:ascii="Arial" w:hAnsi="Arial" w:cs="Arial"/>
          <w:b/>
          <w:bCs/>
          <w:sz w:val="28"/>
          <w:szCs w:val="28"/>
          <w:lang w:val="pt-BR"/>
          <w:woUserID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F48A6"/>
    <w:rsid w:val="0A9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Emphasis"/>
    <w:basedOn w:val="3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2025-02-16T01:20:00Z</dcterms:created>
  <dc:creator>Guilh</dc:creator>
  <cp:lastModifiedBy>Guilh</cp:lastModifiedBy>
  <dcterms:modified xsi:type="dcterms:W3CDTF">2025-02-16T01:31:56Z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A6D741503F924DC9B3264BE6C6AB880E_11</vt:lpwstr>
  </property>
</Properties>
</file>