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conta_bancaria(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id_conta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nome_titular varchar(200),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saldo numeric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transacao(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id_transacao serial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id_conta_origem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id_conta_destino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valor numeric,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data_transacao timestamp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conta_bancaria (nome_titular,saldo) values ('Caique',1500),('miguel',1000);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--Criação da função de transacao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procedure transferir(id_origem int, id_destino int, p_valor numeric)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((select saldo from conta_bancaria where id_conta = id_origem) &gt;= p_valor)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update conta_bancaria set saldo = saldo - p_valor where id_conta = id_origem;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update conta_bancaria set saldo = saldo + p_valor where id_conta = id_destino;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insert into transacao (id_conta_origem, id_conta_destino, valor, data_transacao)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values (id_origem,id_destino,p_valor, now()::timestamptz);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raise 'Saldo insuficiente';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call transferir(2,1,1000);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