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val="0"/>
        <w:widowControl/>
        <w:spacing w:before="0" w:after="240" w:lineRule="auto" w:line="331"/>
        <w:ind w:left="0" w:right="0" w:firstLine="0"/>
        <w:jc w:val="both"/>
      </w:pPr>
      <w:r>
        <w:rPr>
          <w:rFonts w:ascii="Arial Narrow" w:hAnsi="Arial Narrow" w:eastAsia="Arial Narrow" w:cs="Arial Narrow"/>
          <w:b/>
          <w:i w:val="0"/>
          <w:color w:val="1A1A1A"/>
          <w:sz w:val="24"/>
        </w:rPr>
        <w:t>EXCELENTÍSSIMO SENHOR DOUTOR JUIZ DE DIREITO DA ___ª VARA CÍVEL DO FORO CENTRAL DA COMARCA DA REGIÃO METROPOLITANA DE CURITIBA, ESTADO DO PARANÁ</w:t>
      </w:r>
    </w:p>
    <w:p>
      <w:pPr>
        <w:keepNext w:val="0"/>
        <w:widowControl/>
        <w:shd w:val="clear" w:color="auto" w:fill="1F3864"/>
        <w:spacing w:before="0" w:after="320" w:lineRule="auto" w:line="264"/>
        <w:ind w:left="4819" w:right="0" w:firstLine="0"/>
        <w:jc w:val="center"/>
      </w:pPr>
      <w:r>
        <w:rPr>
          <w:rFonts w:ascii="Arial Narrow" w:hAnsi="Arial Narrow" w:eastAsia="Arial Narrow" w:cs="Arial Narrow"/>
          <w:b/>
          <w:i w:val="0"/>
          <w:color w:val="FFFFFF"/>
          <w:sz w:val="19"/>
        </w:rPr>
        <w:t>PRIORIDADE DE TRAMITAÇÃO: PESSOA IDOSA</w:t>
      </w:r>
    </w:p>
    <w:p>
      <w:pPr>
        <w:keepNext w:val="0"/>
        <w:widowControl/>
        <w:pBdr>
          <w:left w:val="single" w:sz="12" w:space="8" w:color="B4C0D3"/>
        </w:pBdr>
        <w:spacing w:before="0" w:after="120" w:lineRule="auto" w:line="331"/>
        <w:ind w:left="567" w:right="0" w:firstLine="0"/>
        <w:jc w:val="both"/>
      </w:pPr>
      <w:r>
        <w:rPr>
          <w:rFonts w:ascii="Arial Narrow" w:hAnsi="Arial Narrow" w:eastAsia="Arial Narrow" w:cs="Arial Narrow"/>
          <w:b/>
          <w:i w:val="0"/>
          <w:color w:val="1A1A1A"/>
          <w:sz w:val="24"/>
        </w:rPr>
        <w:t>NEUSA CORRÊA DOS SANTOS</w:t>
      </w:r>
      <w:r>
        <w:rPr>
          <w:rFonts w:ascii="Arial Narrow" w:hAnsi="Arial Narrow" w:eastAsia="Arial Narrow" w:cs="Arial Narrow"/>
          <w:b w:val="0"/>
          <w:i w:val="0"/>
          <w:color w:val="1A1A1A"/>
          <w:sz w:val="24"/>
        </w:rPr>
        <w:t>, brasileira, viúva, do lar, pensionista do INSS, nascida em 17/12/1948, portadora do RG nº 76373159/PR e inscrita no CPF sob o nº 043.802.519-93, telefone (41) 9 8717-2971, e-mail correadossantosneuza@gmail.com, residente e domiciliada na Rua Ferdinand Otto Muller, nº 686-A, Bairro Tatuquara, Curitiba/PR, CEP 81.470-237,</w:t>
      </w:r>
    </w:p>
    <w:p>
      <w:pPr>
        <w:keepNext w:val="0"/>
        <w:widowControl/>
        <w:spacing w:before="0" w:after="120" w:lineRule="auto" w:line="331"/>
        <w:ind w:left="0" w:right="0" w:firstLine="1417"/>
        <w:jc w:val="both"/>
      </w:pPr>
      <w:r>
        <w:rPr>
          <w:rFonts w:ascii="Arial Narrow" w:hAnsi="Arial Narrow" w:eastAsia="Arial Narrow" w:cs="Arial Narrow"/>
          <w:b w:val="0"/>
          <w:i w:val="0"/>
          <w:color w:val="1A1A1A"/>
          <w:sz w:val="24"/>
        </w:rPr>
        <w:t>por intermédio de seus advogados:</w:t>
      </w:r>
    </w:p>
    <w:p>
      <w:pPr>
        <w:keepNext w:val="0"/>
        <w:widowControl/>
        <w:pBdr>
          <w:left w:val="single" w:sz="12" w:space="8" w:color="B4C0D3"/>
        </w:pBdr>
        <w:spacing w:before="0" w:after="120" w:lineRule="auto" w:line="331"/>
        <w:ind w:left="567" w:right="0" w:firstLine="0"/>
        <w:jc w:val="both"/>
      </w:pPr>
      <w:r>
        <w:rPr>
          <w:rFonts w:ascii="Arial Narrow" w:hAnsi="Arial Narrow" w:eastAsia="Arial Narrow" w:cs="Arial Narrow"/>
          <w:b/>
          <w:i w:val="0"/>
          <w:color w:val="1A1A1A"/>
          <w:sz w:val="24"/>
        </w:rPr>
        <w:t>GUILHERME TKACZUK ARTIN</w:t>
      </w:r>
      <w:r>
        <w:rPr>
          <w:rFonts w:ascii="Arial Narrow" w:hAnsi="Arial Narrow" w:eastAsia="Arial Narrow" w:cs="Arial Narrow"/>
          <w:b w:val="0"/>
          <w:i w:val="0"/>
          <w:color w:val="1A1A1A"/>
          <w:sz w:val="24"/>
        </w:rPr>
        <w:t>, inscrito na OAB/PR sob o nº 95.843, e-mail guiartin@hotmail.com; e</w:t>
      </w:r>
    </w:p>
    <w:p>
      <w:pPr>
        <w:keepNext w:val="0"/>
        <w:widowControl/>
        <w:pBdr>
          <w:left w:val="single" w:sz="12" w:space="8" w:color="B4C0D3"/>
        </w:pBdr>
        <w:spacing w:before="0" w:after="120" w:lineRule="auto" w:line="331"/>
        <w:ind w:left="567" w:right="0" w:firstLine="0"/>
        <w:jc w:val="both"/>
      </w:pPr>
      <w:r>
        <w:rPr>
          <w:rFonts w:ascii="Arial Narrow" w:hAnsi="Arial Narrow" w:eastAsia="Arial Narrow" w:cs="Arial Narrow"/>
          <w:b/>
          <w:i w:val="0"/>
          <w:color w:val="1A1A1A"/>
          <w:sz w:val="24"/>
        </w:rPr>
        <w:t>ROBERTO ELIAS RODRIGUES</w:t>
      </w:r>
      <w:r>
        <w:rPr>
          <w:rFonts w:ascii="Arial Narrow" w:hAnsi="Arial Narrow" w:eastAsia="Arial Narrow" w:cs="Arial Narrow"/>
          <w:b w:val="0"/>
          <w:i w:val="0"/>
          <w:color w:val="1A1A1A"/>
          <w:sz w:val="24"/>
        </w:rPr>
        <w:t>, inscrito na OAB/PR sob o nº 92.773, e-mail robertorodriguesadv@outlook.com, ambos com escritório na Rua João Enéas Ramos de Sá, nº 693, Bairro Tatuquara, Curitiba/PR, CEP 81.470-085, onde recebem intimações,</w:t>
      </w:r>
    </w:p>
    <w:p>
      <w:pPr>
        <w:keepNext w:val="0"/>
        <w:widowControl/>
        <w:spacing w:before="0" w:after="0" w:lineRule="auto" w:line="331"/>
        <w:ind w:left="0" w:right="0" w:firstLine="1417"/>
        <w:jc w:val="both"/>
      </w:pPr>
      <w:r>
        <w:rPr>
          <w:rFonts w:ascii="Arial Narrow" w:hAnsi="Arial Narrow" w:eastAsia="Arial Narrow" w:cs="Arial Narrow"/>
          <w:b w:val="0"/>
          <w:i w:val="0"/>
          <w:color w:val="1A1A1A"/>
          <w:sz w:val="24"/>
        </w:rPr>
        <w:t>vem, respeitosamente, à presença de Vossa Excelência, propor a presente</w:t>
      </w:r>
    </w:p>
    <w:p>
      <w:pPr>
        <w:keepNext w:val="0"/>
        <w:widowControl/>
        <w:pBdr>
          <w:top w:val="single" w:sz="12" w:space="5" w:color="1F3864"/>
          <w:bottom w:val="single" w:sz="12" w:space="5" w:color="1F3864"/>
        </w:pBdr>
        <w:spacing w:before="280" w:after="280" w:lineRule="auto" w:line="276"/>
        <w:ind w:left="454" w:right="454" w:firstLine="0"/>
        <w:jc w:val="center"/>
      </w:pPr>
      <w:r>
        <w:rPr>
          <w:rFonts w:ascii="Arial Narrow" w:hAnsi="Arial Narrow" w:eastAsia="Arial Narrow" w:cs="Arial Narrow"/>
          <w:b/>
          <w:i w:val="0"/>
          <w:color w:val="1F3864"/>
          <w:sz w:val="24"/>
        </w:rPr>
        <w:t>AÇÃO DE RESTITUIÇÃO DE QUANTIA PAGA POR VÍCIO DO PRODUTO C/C COBRANÇA DE INDENIZAÇÃO SECURITÁRIA E INDENIZAÇÃO POR DANOS MORAIS</w:t>
      </w:r>
    </w:p>
    <w:p>
      <w:pPr>
        <w:keepNext w:val="0"/>
        <w:widowControl/>
        <w:spacing w:before="0" w:after="120" w:lineRule="auto" w:line="331"/>
        <w:ind w:left="0" w:right="0" w:firstLine="1417"/>
        <w:jc w:val="both"/>
      </w:pPr>
      <w:r>
        <w:rPr>
          <w:rFonts w:ascii="Arial Narrow" w:hAnsi="Arial Narrow" w:eastAsia="Arial Narrow" w:cs="Arial Narrow"/>
          <w:b w:val="0"/>
          <w:i w:val="0"/>
          <w:color w:val="1A1A1A"/>
          <w:sz w:val="24"/>
        </w:rPr>
        <w:t>em face de:</w:t>
      </w:r>
    </w:p>
    <w:p>
      <w:pPr>
        <w:keepNext w:val="0"/>
        <w:widowControl/>
        <w:pBdr>
          <w:left w:val="single" w:sz="12" w:space="8" w:color="B4C0D3"/>
        </w:pBdr>
        <w:spacing w:before="0" w:after="120" w:lineRule="auto" w:line="331"/>
        <w:ind w:left="567" w:right="0" w:firstLine="0"/>
        <w:jc w:val="both"/>
      </w:pPr>
      <w:r>
        <w:rPr>
          <w:rFonts w:ascii="Arial Narrow" w:hAnsi="Arial Narrow" w:eastAsia="Arial Narrow" w:cs="Arial Narrow"/>
          <w:b/>
          <w:i w:val="0"/>
          <w:color w:val="1A1A1A"/>
          <w:sz w:val="24"/>
        </w:rPr>
        <w:t>ELECTROLUX DO BRASIL S.A.</w:t>
      </w:r>
      <w:r>
        <w:rPr>
          <w:rFonts w:ascii="Arial Narrow" w:hAnsi="Arial Narrow" w:eastAsia="Arial Narrow" w:cs="Arial Narrow"/>
          <w:b w:val="0"/>
          <w:i w:val="0"/>
          <w:color w:val="1A1A1A"/>
          <w:sz w:val="24"/>
        </w:rPr>
        <w:t>, pessoa jurídica de direito privado, inscrita no CNPJ sob o nº 76.487.032/0001-25, com sede na Rua Ministro Gabriel Passos, nº 360, Bairro Guabirotuba, Curitiba/PR, CEP 81.520-900;</w:t>
      </w:r>
    </w:p>
    <w:p>
      <w:pPr>
        <w:keepNext w:val="0"/>
        <w:widowControl/>
        <w:pBdr>
          <w:left w:val="single" w:sz="12" w:space="8" w:color="B4C0D3"/>
        </w:pBdr>
        <w:spacing w:before="0" w:after="120" w:lineRule="auto" w:line="331"/>
        <w:ind w:left="567" w:right="0" w:firstLine="0"/>
        <w:jc w:val="both"/>
      </w:pPr>
      <w:r>
        <w:rPr>
          <w:rFonts w:ascii="Arial Narrow" w:hAnsi="Arial Narrow" w:eastAsia="Arial Narrow" w:cs="Arial Narrow"/>
          <w:b/>
          <w:i w:val="0"/>
          <w:color w:val="1A1A1A"/>
          <w:sz w:val="24"/>
        </w:rPr>
        <w:t>HORFRAN COMERCIAL ELETRO MÓVEIS LTDA.</w:t>
      </w:r>
      <w:r>
        <w:rPr>
          <w:rFonts w:ascii="Arial Narrow" w:hAnsi="Arial Narrow" w:eastAsia="Arial Narrow" w:cs="Arial Narrow"/>
          <w:b w:val="0"/>
          <w:i w:val="0"/>
          <w:color w:val="1A1A1A"/>
          <w:sz w:val="24"/>
        </w:rPr>
        <w:t xml:space="preserve"> (nome fantasia MULTILOJA), pessoa jurídica de direito privado, inscrita no CNPJ sob o nº 02.869.763/0001-07, com sede na Avenida Senador Salgado Filho, nº 3.857, Bairro Uberaba, Curitiba/PR, CEP 81.570-001, e filial vendedora inscrita no CNPJ sob o nº 02.869.763/0077-05, situada na Avenida Crispim Furquim de Siqueira, nº 1.550, Centro, Itaperuçu/PR, CEP 83.560-007; e</w:t>
      </w:r>
    </w:p>
    <w:p>
      <w:pPr>
        <w:keepNext w:val="0"/>
        <w:widowControl/>
        <w:pBdr>
          <w:left w:val="single" w:sz="12" w:space="8" w:color="B4C0D3"/>
        </w:pBdr>
        <w:spacing w:before="0" w:after="120" w:lineRule="auto" w:line="331"/>
        <w:ind w:left="567" w:right="0" w:firstLine="0"/>
        <w:jc w:val="both"/>
      </w:pPr>
      <w:r>
        <w:rPr>
          <w:rFonts w:ascii="Arial Narrow" w:hAnsi="Arial Narrow" w:eastAsia="Arial Narrow" w:cs="Arial Narrow"/>
          <w:b/>
          <w:i w:val="0"/>
          <w:color w:val="1A1A1A"/>
          <w:sz w:val="24"/>
        </w:rPr>
        <w:t>ZURICH MINAS BRASIL SEGUROS S.A.</w:t>
      </w:r>
      <w:r>
        <w:rPr>
          <w:rFonts w:ascii="Arial Narrow" w:hAnsi="Arial Narrow" w:eastAsia="Arial Narrow" w:cs="Arial Narrow"/>
          <w:b w:val="0"/>
          <w:i w:val="0"/>
          <w:color w:val="1A1A1A"/>
          <w:sz w:val="24"/>
        </w:rPr>
        <w:t>, pessoa jurídica de direito privado, inscrita no CNPJ sob o nº 17.197.385/0001-21, com sede na Avenida Getúlio Vargas, nº 1.420, 5º e 6º andares, Bairro Funcionários, Belo Horizonte/MG, CEP 30.112-021,</w:t>
      </w:r>
    </w:p>
    <w:p>
      <w:pPr>
        <w:keepNext w:val="0"/>
        <w:widowControl/>
        <w:spacing w:before="40" w:after="0" w:lineRule="auto" w:line="331"/>
        <w:ind w:left="0" w:right="0" w:firstLine="1417"/>
        <w:jc w:val="both"/>
      </w:pPr>
      <w:r>
        <w:rPr>
          <w:rFonts w:ascii="Arial Narrow" w:hAnsi="Arial Narrow" w:eastAsia="Arial Narrow" w:cs="Arial Narrow"/>
          <w:b w:val="0"/>
          <w:i w:val="0"/>
          <w:color w:val="1A1A1A"/>
          <w:sz w:val="24"/>
        </w:rPr>
        <w:t>pelos fatos e fundamentos a seguir expostos.</w:t>
      </w:r>
    </w:p>
    <w:tbl>
      <w:tblPr>
        <w:tblW w:type="dxa" w:w="9071"/>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Look w:firstColumn="1" w:firstRow="1" w:lastColumn="0" w:lastRow="0" w:noHBand="0" w:noVBand="1" w:val="04A0"/>
      </w:tblPr>
      <w:tblGrid>
        <w:gridCol w:w="2154"/>
        <w:gridCol w:w="6917"/>
      </w:tblGrid>
      <w:tr>
        <w:tc>
          <w:tcPr>
            <w:tcW w:type="dxa" w:w="9071"/>
            <w:gridSpan w:val="2"/>
            <w:shd w:val="clear" w:color="auto" w:fill="1F3864"/>
            <w:vAlign w:val="center"/>
          </w:tcPr>
          <w:p>
            <w:pPr>
              <w:pageBreakBefore/>
              <w:spacing w:before="70" w:after="70" w:line="252" w:lineRule="auto"/>
              <w:jc w:val="center"/>
            </w:pPr>
            <w:r>
              <w:rPr>
                <w:b/>
              </w:rPr>
            </w:r>
            <w:r>
              <w:rPr>
                <w:rFonts w:ascii="Arial Narrow" w:hAnsi="Arial Narrow" w:eastAsia="Arial Narrow" w:cs="Arial Narrow"/>
                <w:b/>
                <w:i w:val="0"/>
                <w:color w:val="FFFFFF"/>
                <w:sz w:val="25"/>
              </w:rPr>
              <w:t>SÍNTESE DA PETIÇÃO INICIAL</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Autora</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Neusa Corrêa dos Santos, 77 anos, pensionista do INSS com renda mensal de R$ 2.245,42. Requer prioridade de tramitação e justiça gratuita.</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Rés</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Electrolux do Brasil S.A. (fabricante do refrigerador); Horfran Comercial Eletro Móveis Ltda., Multiloja (vendedora do produto e representante exclusiva da seguradora); Zurich Minas Brasil Seguros S.A. (seguradora da garantia estendida).</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Objeto</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Refrigerador Electrolux TF55 Frost Free, 431 litros, adquirido em 08/08/2024 por R$ 3.729,73 (NF-e nº 002.043.395), com seguro de garantia estendida Zurich (prêmio de R$ 366,01).</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Fato central</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Ferrugem na estrutura do gabinete com menos de um ano de uso. Sinistro nº 4372332 aberto em 22/05/2026 e vistoria realizada na residência da Autora. Desde então, silêncio das três Rés: nenhum reparo, troca, devolução ou recusa formal.</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Provas</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Nota fiscal, bilhete do seguro, registro do sinistro, fotografias do produto deteriorado e documentos de renda. Requer-se a inversão do ônus da prova e a exibição do relatório de vistoria.</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Valor da causa</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R$ 8.729,73</w:t>
            </w:r>
          </w:p>
        </w:tc>
      </w:tr>
      <w:tr>
        <w:tc>
          <w:tcPr>
            <w:tcW w:type="dxa" w:w="9071"/>
            <w:gridSpan w:val="2"/>
            <w:shd w:val="clear" w:color="auto" w:fill="D6DEEB"/>
            <w:vAlign w:val="center"/>
          </w:tcPr>
          <w:p>
            <w:pPr>
              <w:spacing w:before="70" w:after="70" w:line="252" w:lineRule="auto"/>
              <w:jc w:val="center"/>
            </w:pPr>
            <w:r>
              <w:rPr>
                <w:b/>
              </w:rPr>
            </w:r>
            <w:r>
              <w:rPr>
                <w:rFonts w:ascii="Arial Narrow" w:hAnsi="Arial Narrow" w:eastAsia="Arial Narrow" w:cs="Arial Narrow"/>
                <w:b/>
                <w:i w:val="0"/>
                <w:color w:val="1F3864"/>
                <w:sz w:val="22"/>
              </w:rPr>
              <w:t>ESTRUTURA DA PETIÇÃO</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1. Substabelecimento</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O advogado constituído substabelece, com reserva de poderes, ao Dr. Guilherme Tkaczuk Artin, e requer que todas as intimações sejam feitas em nome de ambos, sob pena de nulidade (art. 272, § 5º, do CPC).</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2. Fatos</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Refrigerador Electrolux comprado em 08/08/2024, com garantia estendida Zurich vendida pela própria loja, enferrujou com menos de um ano de uso. A Autora acionou as Rés, abriu sinistro e recebeu vistoria em casa, sem qualquer solução ou resposta até hoje.</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3. Justiça gratuita e prioridade</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A Autora vive exclusivamente de pensão de R$ 2.245,42, menos da metade do parâmetro de R$ 5.000,00 fixado pelo STF na ADC 80, e tem 77 anos de idade (CF, art. 5º, LXXIV; CPC, arts. 98, 99 e 1.048, I).</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4. Relação de consumo</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Fabricante, loja e seguradora são fornecedoras e a Autora é consumidora final, idosa e hipossuficiente, o que impõe a inversão do ônus da prova (CDC, arts. 2º, 3º e 6º, VIII).</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5. Solidariedade das Rés</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As três Rés integram a mesma cadeia de fornecimento e respondem solidariamente pelo vício, como já reconheceu o TJPR em caso idêntico (CDC, arts. 7º, parágrafo único, 18, 25, § 1º, e 34).</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6. Vício e restituição</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A oxidação precoce é vício de qualidade que frustra a vida útil do bem. Sendo produto essencial e não reparado, cabe a restituição imediata de R$ 3.729,73, com devolução do refrigerador às Rés (CDC, art. 18, §§ 1º e 3º).</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7. Seguro descumprido</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A seguradora vistoriou o bem e silenciou além do prazo de 30 dias previsto no próprio bilhete e no art. 86 da Lei nº 15.040/2024, perdendo o direito de recusar a cobertura.</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8. Danos morais</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Bem essencial, desvio produtivo e hipervulnerabilidade da Autora idosa, ignorada pelas três Rés após a vistoria. Indenização não inferior a R$ 5.000,00, em linha com os precedentes do TJPR e com as funções compensatória e pedagógica da condenação.</w:t>
            </w:r>
          </w:p>
        </w:tc>
      </w:tr>
      <w:tr>
        <w:tc>
          <w:tcPr>
            <w:tcW w:type="dxa" w:w="2154"/>
            <w:shd w:val="clear" w:color="auto" w:fill="EEF2F7"/>
            <w:vAlign w:val="center"/>
          </w:tcPr>
          <w:p>
            <w:pPr>
              <w:spacing w:before="70" w:after="70" w:line="252" w:lineRule="auto"/>
              <w:jc w:val="left"/>
            </w:pPr>
            <w:r>
              <w:rPr>
                <w:b/>
              </w:rPr>
            </w:r>
            <w:r>
              <w:rPr>
                <w:rFonts w:ascii="Arial Narrow" w:hAnsi="Arial Narrow" w:eastAsia="Arial Narrow" w:cs="Arial Narrow"/>
                <w:b/>
                <w:i w:val="0"/>
                <w:color w:val="1F3864"/>
                <w:sz w:val="21"/>
              </w:rPr>
              <w:t>9. Pedidos</w:t>
            </w:r>
          </w:p>
        </w:tc>
        <w:tc>
          <w:tcPr>
            <w:tcW w:type="dxa" w:w="6917"/>
            <w:vAlign w:val="center"/>
          </w:tcPr>
          <w:p>
            <w:pPr>
              <w:spacing w:before="70" w:after="70" w:line="252" w:lineRule="auto"/>
              <w:jc w:val="left"/>
            </w:pPr>
            <w:r/>
            <w:r>
              <w:rPr>
                <w:rFonts w:ascii="Arial Narrow" w:hAnsi="Arial Narrow" w:eastAsia="Arial Narrow" w:cs="Arial Narrow"/>
                <w:b w:val="0"/>
                <w:i w:val="0"/>
                <w:color w:val="1A1A1A"/>
                <w:sz w:val="21"/>
              </w:rPr>
              <w:t>Restituição do valor pago, danos morais, justiça gratuita, prioridade de tramitação, inversão do ônus da prova, citação das Rés e intimações em nome de ambos os advogados.</w:t>
            </w:r>
          </w:p>
        </w:tc>
      </w:tr>
    </w:tbl>
    <w:p>
      <w:pPr>
        <w:keepNext/>
        <w:pageBreakBefore/>
        <w:widowControl/>
        <w:pBdr>
          <w:bottom w:val="single" w:sz="8" w:space="3" w:color="1F3864"/>
        </w:pBdr>
        <w:spacing w:before="0" w:after="120" w:lineRule="auto" w:line="276"/>
        <w:ind w:left="0" w:right="0" w:firstLine="0"/>
        <w:jc w:val="left"/>
      </w:pPr>
      <w:r>
        <w:rPr>
          <w:rFonts w:ascii="Arial Narrow" w:hAnsi="Arial Narrow" w:eastAsia="Arial Narrow" w:cs="Arial Narrow"/>
          <w:b/>
          <w:i w:val="0"/>
          <w:color w:val="1F3864"/>
          <w:sz w:val="25"/>
        </w:rPr>
        <w:t>1. DO SUBSTABELECIMENTO COM RESERVA DE PODERES</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O advogado constituído substabelece, com reserva de poderes, ao advogado Guilherme Tkaczuk Artin, e requer que todas as intimações sejam feitas em nome de ambos, sob pena de nulidade (art. 272, § 5º, do CPC).</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Preliminarmente, o advogado ROBERTO ELIAS RODRIGUES, inscrito na OAB/PR sob o nº 92.773, constituído pela Autora por meio da procuração anexa, que lhe confere expressamente o poder de "substabelecer com ou sem reserva de poderes", SUBSTABELECE, COM RESERVA DE PODERES, ao advogado GUILHERME TKACZUK ARTIN, inscrito na OAB/PR sob o nº 95.843, e-mail guiartin@hotmail.com, todos os poderes que lhe foram outorgados no referido instrumento, para atuarem em conjunto ou separadamente na presente demanda, inclusive os poderes especiais nele previstos.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Requer, ainda, nos termos do art. 272, § 5º, do Código de Processo Civil, que todas as intimações e comunicações dos atos processuais sejam feitas em nome de ambos os advogados, ROBERTO ELIAS RODRIGUES (OAB/PR 92.773) e GUILHERME TKACZUK ARTIN (OAB/PR 95.843), sob pena de nulidade, já que "Constando dos autos pedido expresso para que as comunicações dos atos processuais sejam feitas em nome dos advogados indicados, o seu desatendimento implicará nulidade."</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2. DOS FATOS</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Refrigerador Electrolux comprado em 08/08/2024, com seguro de garantia estendida da Zurich vendido pela própria loja, enferrujou com menos de um ano de uso. A Autora acionou as Rés e abriu sinistro, houve vistoria em sua casa e, desde então, nenhuma solução ou resposta.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Em 08/08/2024, a Autora, pessoa idosa, hoje com 77 anos de idade, adquiriu na loja MULTILOJA, mantida pela segunda Ré, um refrigerador ELECTROLUX TF55 Frost Free, 431 litros, branco, 110 V, fabricado pela primeira Ré, pelo valor de R$ 3.699,73, acrescido de R$ 30,00 de frete, no total de R$ 3.729,73, conforme a Nota Fiscal Eletrônica nº 002.043.395, série 1.</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 mesmo ato, a segunda Ré, atuando como representante de seguros da terceira Ré, ofereceu e vendeu à Autora o "Bilhete de Seguro Zurich Garantia Estendida Original Eletro" nº 00000551630000010010184954, com prêmio de R$ 366,01 e IOF de R$ 25,16, tipo de garantia "Reparo" e limite máximo de R$ 3.699,73. O próprio bilhete informa que a loja mantém contrato de exclusividade com a seguradora e que recebeu 79% do prêmio pago (R$ 269,27) a título de remuneração.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Autora, que vive com a pensão por morte que recebe do INSS, fez a compra parcelada e contratou o seguro justamente para ter a tranquilidade de contar com o refrigerador por longos anos, sem surpresas.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Ocorre que, com menos de um ano de uso e ainda no período de garantia, o refrigerador passou a apresentar oxidação (ferrugem) na estrutura metálica do gabinete, junto à base frontal, com perda de material, como demonstram as fotografias anexas. A Autora utiliza o aparelho de forma exclusivamente doméstica, em sua residência, e nunca o submeteu a qualquer condição anormal de uso.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Autora procurou as Rés para acionar a garantia. Junto à fabricante, efetuou ligações ao SAC (0800 728 8778) em 22/05/2026 e em 02/07/2026. Junto à seguradora, abriu o sinistro nº 4372332 em 22/05/2026, e a seguradora chegou a enviar técnico à residência da Autora para verificar as condições do refrigerador.</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Desde então, contudo, nenhuma das Rés deu qualquer resposta: não autorizaram o reparo, não substituíram o produto, não restituíram o valor pago e não apresentaram recusa formal, expressa e motivada.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Até o momento, decorridos mais de quatro meses da abertura do sinistro, a Autora permanece sem qualquer solução, convivendo com um bem essencial em processo de deterioração dentro de sua casa, depois de ter pago pelo produto e por um seguro que deveria protegê-la exatamente dessa situação.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Diante desse cenário, não restou alternativa à Autora senão recorrer ao Poder Judiciário para obter a restituição da quantia paga, com a devolução do produto às Rés, bem como a reparação pelos danos morais sofridos.</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3. DA JUSTIÇA GRATUITA E DA PRIORIDADE DE TRAMITAÇÃO</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A Autora vive exclusivamente de pensão por morte de R$ 2.245,42, abaixo do parâmetro de R$ 5.000,00 fixado pelo STF na ADC 80, e tem 77 anos de idade.</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Antes de adentrarmos no mérito da presente ação, a Autora solicita a concessão da justiça gratuita por ser pobre no sentido jurídico do vocábulo, não possuindo condições de demandar em juízo sem sacrifício do próprio sustento, direito assegurado pelo artigo 5º, inciso LXXIV, da Carta Magna, segundo o qual "o Estado prestará assistência jurídica integral e gratuita aos que comprovarem insuficiência de recursos".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benesse vem disciplinada pela Lei 13.105/2015, Código de Processo Civil, em seus artigos 98 a 102. A Autora comprovadamente cumpre os requisitos elencados, com os seguintes documentos anexos aos autos: declaração de hipossuficiência, extrato de informações do benefício e histórico de créditos do INSS e extrato bancário dos últimos 90 dias.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Tais documentos demonstram que a única renda da Autora é a pensão por morte (NB 108.700.145-2), no valor bruto de R$ 2.245,42, da qual é descontado empréstimo consignado de R$ 734,55, restando-lhe, na competência de setembro de 2026, o crédito líquido de R$ 1.510,87.</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Além disso, o Supremo Tribunal Federal, no julgamento da ADC 80, concluído em 03/09/2026, fixou parâmetro objetivo para a concessão do benefício, estendido a todos os ramos do Poder Judiciário, nos seguintes termos, conforme a tese divulgada: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Até nova legislação, haverá presunção relativa de insuficiência de recursos para quem recebe salário igual ou inferior a R$ 5 mil. Atualizações desse valor na legislação do Imposto de Renda serão automaticamente refletidas no parâmetro; se não houver atualização anual, o montante será corrigido pelo IPCA;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As regras deverão ser aplicadas a todos os ramos do Poder Judiciário, e não apenas à Justiça do Trabalho, até adequação legislativa;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renda da Autora corresponde a menos da metade do parâmetro fixado pela Suprema Corte, de modo que milita em seu favor a presunção de insuficiência de recursos, reforçada pelo art. 99, § 3º, do Código de Processo Civil, segundo o qual "presume-se verdadeira a alegação de insuficiência deduzida exclusivamente por pessoa natural". A Autora não possui patrimônio ou renda familiar incompatível com essa presunção, vivendo exclusivamente de sua pensão.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Salienta-se, por oportuno, que o simples fato de a Autora estar representada por advogado particular não constitui condição para o indeferimento dos benefícios da justiça gratuita, questão sanada pelo § 4º do artigo 99 do Código de Processo Civil.</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Autora conta, ainda, com 77 anos de idade (nascida em 17/12/1948), o que lhe assegura prioridade de tramitação, nos termos do art. 1.048, I, do Código de Processo Civil.</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Diante do exposto, requer, desde logo, o deferimento dos benefícios da JUSTIÇA GRATUITA à Autora, por preencher os requisitos legais e o parâmetro fixado pelo Supremo Tribunal Federal na ADC 80, bem como a anotação da PRIORIDADE DE TRAMITAÇÃO.</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4. DA RELAÇÃO DE CONSUMO E INVERSÃO DO ÔNUS DA PROVA</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Fabricante, loja e seguradora são fornecedoras e a Autora é consumidora final idosa e hipossuficiente, o que impõe a inversão do ônus da prova (art. 6º, VIII, do CDC).</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Nos ditames dos arts. 2º e 3º do Código de Defesa do Consumidor, é notório que a relação jurídica existente entre as partes é de consumo. A Autora é destinatária final do refrigerador e do seguro, e as Rés são fornecedoras que integram a mesma cadeia de fornecimento.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Quanto à terceira Ré, o § 2º do art. 3º do CDC é expresso ao definir como serviço qualquer atividade fornecida no mercado de consumo, mediante remuneração, "inclusive as de natureza bancária, financeira, de crédito e securitária".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 que concerne à matéria probatória, segundo a regra geral estabelecida pelo art. 373, I e II, do Código de Processo Civil, cabe ao autor o ônus de provar os fatos constitutivos de seu direito.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Entretanto, tratando-se de vício de qualidade em produto fabricado, comercializado e segurado pelas Rés, observa-se que, no presente caso, o ônus de demonstrar eventual mau uso ou causa externa da oxidação recai sobre as fornecedoras, sendo clara hipótese de inversão do ônus da prova, diante da verossimilhança das alegações da Autora e de sua indubitável posição de hipossuficiência frente a três grandes empresas.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Ademais, o Código de Defesa do Consumidor faculta ao magistrado determinar a inversão do ônus da prova em favor do consumidor, conforme seu artigo 6º, VIII:</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Art. 6º São direitos básicos do consumidor:</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Da simples leitura deste dispositivo legal, verifica-se, sem maior esforço, ter o legislador conferido ao juiz a inversão do ônus da prova quando presente o requisito da verossimilhança das alegações ou quando o consumidor for hipossuficiente. No caso, ambos estão presentes: a verossimilhança decorre da nota fiscal, do bilhete do seguro, do registro do sinistro e das fotografias do produto, e a hipossuficiência é técnica e econômica, tratando-se de consumidora idosa e pensionista.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Deste modo, competiria às Rés demonstrar a inexistência do vício ou a sua causa externa, bem como apresentar o relatório da vistoria realizada na residência da Autora, documento que se encontra exclusivamente em poder da terceira Ré.</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Assim, requer o reconhecimento da presente RELAÇÃO DE CONSUMO, bem como o deferimento da INVERSÃO DO ÔNUS DA PROVA, diante da verossimilhança do direito alegado e da hipossuficiência da Autora no presente caso.</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5. DA LEGITIMIDADE PASSIVA E DA RESPONSABILIDADE SOLIDÁRIA DAS RÉS</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Fabricante, comerciante e seguradora integram a mesma cadeia de fornecimento e respondem solidariamente pelo vício (arts. 7º, parágrafo único, 18, 25, § 1º, e 34 do CDC), como já reconheceu o TJPR em caso idêntico.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As três Rés integram a mesma cadeia de fornecimento. A primeira fabricou o produto, a segunda o vendeu e, ao mesmo tempo, comercializou o seguro como representante exclusiva da seguradora, e a terceira assumiu, mediante remuneração, a obrigação de reparar, substituir ou indenizar o bem em caso de vício.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Pelo vício de qualidade, o art. 18 do CDC estabelece a responsabilidade solidária de todos os fornecedores, sem distinguir fabricante e comerciante. A solidariedade se estende a todos os que concorreram para o dano, nos termos do art. 7º, parágrafo único ("Tendo mais de um autor a ofensa, todos responderão solidariamente pela reparação dos danos previstos nas normas de consumo.") e do art. 25, § 1º, do CDC. Quanto à segunda Ré, incide ainda o art. 34 do mesmo Código, segundo o qual "o fornecedor do produto ou serviço é solidariamente responsável pelos atos de seus prepostos ou representantes autônomos".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 Tribunal de Justiça do Estado do Paraná reconhece a solidariedade entre loja, fabricante e seguradora em caso idêntico, de refrigerador com ferrugem coberto por garantia estendida: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EMENTA: RECURSO INOMINADO. SEGURO DE APARELHOS ELETROELETRÔNICOS. GARANTIA ESTENDIDA. CERCEAMENTO DE DEFESA NÃO VERIFICADO. DECADÊNCIA AFASTADA. INEXISTÊNCIA DE PROVA DA DATA DA NEGATIVA DE ASSISTÊNCIA PELAS RÉS. RESPONSABILIDADE SOLIDÁRIA DAS RÉS RECONHECIDA. CLÁUSULAS LIMITADORAS DE DIREITO. FALHA NO DEVER DE INFORMAÇÃO. COBERTURA SECURITÁRIA DEVIDA. DANOS MORAIS NÃO CONFIGURADOS. MERO INADIMPLEMENTO CONTRATUAL. RECURSO PARCIALMENTE PROVIDO. (...)</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2. É incontroverso que o vício no eletrodoméstico foi verificado em data anterior à realização do laudo, restando comprovado que o laudo técnico foi realizado em 18.03.2016. A reclamação administrativa suspende o prazo de 90 dias previsto no art. 26, II do CDC até a data de sua negativa. Não havendo nos autos prova da data da negativa de assistência das rés, não há como estabelecer a data de retomada da contagem do prazo decadencial. Daí por que deve ser reformada a sentença neste ponto para afastar a declaração de decadência em relação à ré .Whirlpool S/A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3. O STJ possui o entendimento pacífico de que, uma vez verificado que a parte demandada integrou a cadeia de fornecimento, "(...) cuja composição não necessita ser exclusivamente de produto ou de serviços, podendo ser verificada uma composição mista de ambos, dentro de uma mesma atividade econômica", configura-se sua responsabilidade objetiva e solidária com os demais integrantes da cadeia de fornecimento, conforme arts. 7º, parágrafo único, 20 e 25 do CDC. (REsp 1574784/RJ, Rel. Ministra NANCY ANDRIGHI, TERCEIRA TURMA, julgado em 19/06/2018, DJe 25/06/2018)</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4. Verifica-se a ocorrência de falha no dever de informação na contratação da garantia estendida, tendo em vista que o documento de mov. 1.6 não especifica a exclusão de cobertura para danos decorrentes da deterioração natural do produto (ferrugem). Ademais, o réu não se desincumbiu do ônus de comprovar o envio das condições gerais da garantia, em que consta a cláusula limitadora do direito da autora. Ausente a ciência acerca do risco excluído, necessária é a cobertura dos danos sofridos, independentemente de sua natureza.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5. Considerando a informação que o bem segurado (refrigerador) continua apresentando defeitos, faz jus a parte autora à devolução de seu valor, devendo este ser comprovado pela parte autora mediante a juntada da nota fiscal de compra na fase de cumprimento de sentença. (...)</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- 2ª Turma Recursal - 0003692-03.2017.8.16.0030 - Foz do Iguaçu - Rel.: JUIZ DE DIREITO DA TURMA RECURSAL DOS JUIZADOS ESPECIAIS ALVARO RODRIGUES JUNIOR - J. 22.08.2018)</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hipótese dos autos é a mesma: a fabricante colocou no mercado o produto viciado, a loja o vendeu e intermediou o seguro, recebendo a maior parte do prêmio, e a seguradora, após vistoriar o bem, simplesmente deixou de cumprir o contrato.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À vista do quanto exposto, as três Rés são partes legítimas e devem responder solidariamente pela restituição e pela reparação pretendidas.</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6. DO VÍCIO DE QUALIDADE E DO DIREITO À RESTITUIÇÃO DA QUANTIA PAGA</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A oxidação precoce é vício de qualidade que frustra a vida útil do bem. Não sanado o vício e tratando-se de produto essencial, a Autora tem direito à restituição imediata da quantia paga, com a devolução do refrigerador às Rés (art. 18, §§ 1º e 3º, do CDC).</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Um refrigerador é bem durável, cuja vida útil legitimamente esperada se mede em muitos anos. A oxidação da estrutura metálica do gabinete com menos de um ano de uso doméstico revela vício de fabricação, ligado à resistência dos materiais ou ao tratamento anticorrosivo da chapa, que compromete a durabilidade do aparelho e diminui o seu valor, hipótese expressamente abrangida pelo caput do art. 18 do CDC.</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Como já decidiu o Superior Tribunal de Justiça, a responsabilidade do fornecedor pelo vício de fabricação deve ser examinada à luz da vida útil do bem, e a venda de bem durável que não alcança a vida útil legitimamente esperada configura defeito de adequação e quebra da boa-fé objetiva: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 8. Com efeito, em se tratando de vício oculto não decorrente do desgaste natural gerado pela fruição ordinária do produto, mas da própria fabricação, e relativo a projeto, cálculo estrutural, resistência de materiais, entre outros, o prazo para reclamar pela reparação se inicia no momento em que ficar evidenciado o defeito, não obstante tenha isso ocorrido depois de expirado o prazo contratual de garantia, devendo ter-se sempre em vista o critério da vida útil do bem.</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9. Ademais, independentemente de prazo contratual de garantia, a venda de um bem tido por durável com vida útil inferior àquela que legitimamente se esperava, além de configurar um defeito de adequação (art. 18 do CDC), evidencia uma quebra da boa-fé objetiva, que deve nortear as relações contratuais, sejam de consumo, sejam de direito comum. Constitui, em outras palavras, descumprimento do dever de informação e a não realização do próprio objeto do contrato, que era a compra de um bem cujo ciclo vital se esperava, de forma legítima e razoável, fosse mais longo. (...)</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(REsp 984106/SC/Órgão Julgador: 4ª Turma/ Relator: Min. Luiz Felipe Salomão/j. 04/10/2012)</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Não sanado o vício no prazo de trinta dias, o § 1º do mesmo art. 18 confere ao consumidor o direito de escolher a solução:</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 1° Não sendo o vício sanado no prazo máximo de trinta dias, pode o consumidor exigir, alternativamente e à sua escolha: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I - a substituição do produto por outro da mesma espécie, em perfeitas condições de uso;</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II - a restituição imediata da quantia paga, monetariamente atualizada, sem prejuízo de eventuais perdas e danos;</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III - o abatimento proporcional do preço.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Tratando-se de produto essencial, como é o refrigerador, o consumidor pode inclusive fazer uso imediato dessas alternativas, conforme o § 3º do art. 18. No caso, contudo, nem sequer se trata de dispensar o prazo: decorreram mais de quatro meses desde a comunicação do sinistro sem que as Rés sanassem o vício, e a Autora opta pela restituição da quantia paga.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 Tribunal de Justiça do Estado do Paraná, em julgamento recente, aplicou exatamente o § 3º do art. 18 do CDC à geladeira, como bem essencial, e determinou a restituição integral do valor pago:</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RECURSO INOMINADO. MATÉRIA RESIDUAL. AÇÃO DE INDENIZAÇÃO POR DANOS MORAIS C/C RESTITUIÇÃO DE VALORES. COMPRA DE REFRIGERADOR COM VÍCIO. SENTENÇA DE PARCIAL PROCEDÊNCIA. INSURGÊNCIA RECURSAL DA REQUERIDA. RELAÇÃO DE CONSUMO. INVERSÃO DO ÔNUS DA PROVA. AUTOR QUE APRESENTOU PROVAS MÍNIMAS DO VÍCIO E DA TENTATIVA DE SOLUÇÃO ADMINISTRATIVA. AUSÊNCIA DE PROVA DE CULPA EXCLUSIVA DO CONSUMIDOR. GELADEIRA. BEM ESSENCIAL. APLICAÇÃO DO ART. 18, § 3º, DO CDC. RESTITUIÇÃO INTEGRAL DEVIDA. DANO MORAL CONFIGURADO. DESCASO COM O CONSUMIDOR QUE ULTRAPASSA O MERO ABORRECIMENTO. QUANTUM FIXADO EM R$ 3.000,00 EM OBSERVÂNCIA À RAZOABILIDADE E PROPORCIONALIDADE. SENTENÇA MANTIDA POR SEUS PRÓPRIOS FUNDAMENTOS. RECURSO CONHECIDO E DESPROVIDO. (...)</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- 3ª Turma Recursal - 0001724-24.2025.8.16.0137 - Porecatu - Rel.: JUÍZA DE DIREITO SUBSTITUTO HELÊNIKA VALENTE DE SOUZA PINTO - J. 18.09.2026)</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mesma Corte, em caso no qual a seguradora Zurich, a loja e a fabricante Electrolux foram condenadas solidariamente a restituir o valor de refrigerador viciado, determinou que a consumidora disponibilizasse o produto para retirada por uma das rés em sua residência: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RECURSO INOMINADO. AÇÃO DE OBRIGAÇÃO DE FAZER C/C INDENIZAÇÃO POR DANOS MORAIS E MATERIAIS. VÍCIO NO PRODUTO. REFRIGERADOR. NEGATIVA DE SEGURO. AUSÊNCIA DE SOLUÇÃO ADMINISTRATIVA. FALHA NA PRESTAÇÃO DO SERVIÇO. RÉ QUE NÃO SE DESINCUMBIU DO SEU ÔNUS PROBATÓRIO. DANO MORAL CONFIGURADO. APLICAÇÃO DO ENUNCIADO N° 1 DA PRIMEIRA TURMA RECURSAL/PR. QUANTUM FIXADO EM R$ 3.000,00 (TRÊS MIL REAIS) QUE NÃO COMPORTA MINORAÇÃO. OBSERVÂNCIA AOS PRINCÍPIOS DA RAZOABILIDADE E PROPORCIONALIDADE, BEM COMO AOS PARÂMETROS DESTA TURMA RECURSAL. SENTENÇA MANTIDA POR SEUS PRÓPRIOS FUNDAMENTOS.Recurso conhecido e desprovido.</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- 1ª Turma Recursal - 0000795-25.2019.8.16.0129 - Paranaguá - Rel.: JUIZ DE DIREITO DA TURMA RECURSAL DOS JUIZADOS ESPECIAIS NESTARIO DA SILVA QUEIROZ - J. 14.12.2020)</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Autora coloca o refrigerador à disposição das Rés, para retirada em sua residência tão logo restituída a quantia paga, de modo a afastar qualquer alegação de enriquecimento sem causa.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Diante do exposto, faz jus a Autora à restituição imediata da quantia paga, de R$ 3.729,73, monetariamente atualizada desde o desembolso, com a retirada do produto pelas Rés.</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7. DO DESCUMPRIMENTO DO SEGURO DE GARANTIA ESTENDIDA</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A seguradora vistoriou o bem e silenciou além do prazo de 30 dias previsto no próprio bilhete e no art. 86 da Lei 15.040/2024, o que impõe o cumprimento da opção de devolução do valor.</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Além da responsabilidade legal pelo vício, a terceira Ré descumpriu o contrato de seguro. O bilhete estabelece que a seguradora "terá o prazo de até 30 (trinta) dias para o cumprimento das obrigações de extensão da garantia original do bem segurado", contado, quando necessário o atendimento em domicílio, "na data da comunicação do sinistro pelo Segurado", e fixa a ordem de cumprimento: reparo; não sendo possível, troca por bem idêntico; e, não sendo possível a troca, escolha do segurado "entre um bem igual ou similar ou devolução do valor".</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 sinistro foi comunicado em 22/05/2026 e a vistoria foi realizada na residência da Autora. O prazo contratual de trinta dias se esgotou há muito, sem reparo, sem troca, sem devolução do valor e sem qualquer recusa por escrito. O próprio bilhete, ao tratar da perda da garantia do fornecedor, condiciona a recusa à apresentação ao consumidor, "por escrito e de forma clara e precisa", das "razões objetivas", o que jamais ocorreu.</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conduta afronta também a Lei nº 15.040/2024, em vigor desde dezembro de 2025 e, portanto, aplicável à regulação do sinistro aberto em maio de 2026, cujo art. 86 dispõe:</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Art. 86. A seguradora terá o prazo máximo de 30 (trinta) dias para manifestar-se sobre a cobertura, sob pena de decair do direito de recusá-la, contado da data de apresentação da reclamação ou do aviso de sinistro pelo interessado, acompanhados de todos os elementos necessários à decisão a respeito da existência de cobertura.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 § 6º do mesmo artigo exige, ademais, que a recusa de cobertura seja "expressa e motivada". Tendo silenciado por mais de trinta dias após o aviso de sinistro e a vistoria, a terceira Ré decaiu do direito de recusar a cobertura.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Diante do exposto, a terceira Ré deve ser condenada, solidariamente com as demais, à restituição do valor do bem, que corresponde à opção "devolução do valor" prevista no próprio bilhete, dentro do limite máximo segurado.</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8. DA REPARAÇÃO POR DANOS MORAIS</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Pessoa idosa privada de solução para vício em bem essencial, depois de pagar por um seguro específico, e ignorada pelas três Rés mesmo após a vistoria. O dano moral decorre da essencialidade do bem, do desvio produtivo e da hipervulnerabilidade da Autora, e o valor deve cumprir as funções compensatória e pedagógica da condenação.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situação vivenciada pela Autora ultrapassa, em muito, o mero aborrecimento cotidiano, configurando grave violação aos seus direitos da personalidade, especialmente à sua dignidade, à sua tranquilidade e ao seu tempo de vida.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Não se trata de um simples inadimplemento contratual. A Autora, idosa e pensionista, comprometeu parte de sua renda na aquisição de um bem essencial ao seu dia a dia e pagou, além do preço, por um seguro cuja única razão de existir era protegê-la de um vício como o que se apresentou. Viu o aparelho enferrujar com menos de um ano de uso, procurou a fabricante e a seguradora, abriu sinistro, recebeu um técnico em sua casa e, depois disso, foi simplesmente ignorada pelas três empresas, que até hoje não lhe deram reparo, troca, devolução ou sequer uma resposta.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Constituição Federal de 1988 assegura a reparação do dano moral em seu artigo 5º, incisos V e X, este último ao dispor que "são invioláveis a intimidade, a vida privada, a honra e a imagem das pessoas, assegurado o direito a indenização pelo dano material ou moral decorrente de sua violação", norma essencial ao Estado Democrático de Direito.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 âmbito do Código Civil, os arts. 186 e 927 determinam, respectivamente:</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Art. 186. Aquele que, por ação ou omissão voluntária, negligência ou imprudência, violar direito e causar dano a outrem, ainda que exclusivamente moral, comete ato ilícito.</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Art. 927. Aquele que, por ato ilícito (arts. 186 e 187), causar dano a outrem, fica obrigado a repará-lo.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 Código de Defesa do Consumidor, por sua vez, reconhece como direito básico do consumidor "a efetiva prevenção e reparação de danos patrimoniais e morais, individuais, coletivos e difusos" (art. 6º, VI), sendo objetiva a responsabilidade das Rés, que respondem independentemente de culpa pelo vício do produto (art. 18) e pela falha na prestação do serviço securitário (art. 14). Ao fornecedor cabe suportar o risco do negócio e o dever de indenizar o consumidor pelas falhas de sua atividade.</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Três circunstâncias, presentes no caso, demonstram que o dano moral está configurado.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primeira é a essencialidade do bem. A geladeira não é um bem supérfluo: é o eletrodoméstico que garante a conservação dos alimentos e a própria segurança alimentar do lar. Como assentou recentemente a 3ª Turma Recursal deste Tribunal, em julgamento oriundo desta Capital, "Destaca-se, igualmente, que a geladeira é bem essencial, indispensável à dignidade da vida doméstica, à conservação de alimentos e à segurança alimentar". A ementa do julgado sintetiza o entendimento:</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RECURSO INOMINADO. DIREITO DO CONSUMIDOR. VÍCIO DO PRODUTO. GELADEIRA. BEM ESSENCIAL. DEFEITO APRESENTADO COM POUCO TEMPO DE USO. FRUSTRAÇÃO DA VIDA ÚTIL DO BEM. RESPONSABILIDADE OBJETIVA E SOLIDÁRIA DA FABRICANTE E DA ASSISTÊNCIA TÉCNICA (ARTS. 7º, 12 E 18 DO CDC). SUCESSIVAS TENTATIVAS ADMINISTRATIVAS INFRUTÍFERAS. DEMORA EXCESSIVA NA SOLUÇÃO DO VÍCIO. INEFICIÊNCIA DO PÓS‑VENDA. DESVIO PRODUTIVO DO CONSUMIDOR. PERDA DO TEMPO ÚTIL. DANO MORAL CONFIGURADO. APLICAÇÃO DO ENUNCIADO Nº 8.3 DAS TURMAS RECURSAIS DO PARANÁ. SENTENÇA MANTIDA POR SEUS PRÓPRIOS FUNDAMENTOS. RECURSO CONHECIDO E DESPROVIDO. (...)</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- 3ª Turma Recursal - 0036980-87.2025.8.16.0182 - Curitiba - Rel.: JUÍZA DE DIREITO SUBSTITUTO HELÊNIKA VALENTE DE SOUZA PINTO - J. 20.07.2026)</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segunda circunstância é o desvio produtivo da consumidora. A Autora precisou despender tempo, energia e recursos para telefonar à fabricante, abrir sinistro junto à seguradora, receber técnico em sua residência, aguardar uma resposta que nunca veio e, por fim, recorrer ao Poder Judiciário para obter aquilo que as Rés tinham o dever de lhe entregar espontaneamente.</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Sobre o assunto, Marcos Dessaune, em seu livro Desvio Produtivo do Consumidor – O Prejuízo do Tempo Desperdiçado (São Paulo: RT, 2011), leciona: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"O desvio produtivo caracteriza-se quando o consumidor, diante de uma situação de mau atendimento, precisa desperdiçar o seu tempo e desviar as suas competências — de uma atividade necessária ou por ele preferida — para tentar resolver um problema criado pelo fornecedor, a um custo de oportunidade indesejado, de natureza irrecuperável."</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O Superior Tribunal de Justiça já definiu a teoria do desvio produtivo nos seguintes termos:</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 teoria do desvio produtivo parte do pressuposto de que haveria uma obrigação imposta aos fornecedores de garantir a otimização e o máximo aproveitamento dos recursos produtivos disponíveis na sociedade, entre eles, o tempo.Assim, para os seus partidários, a referida teoria seria aplicável sempre que o fornecedor buscar se eximir da sua responsabilidade de sanar os infortúnios criados aos consumidores de forma voluntária, tempestiva e efetiva, levando a parte vulnerável da relação a desperdiçar o seu tempo e a desviar de suas atividades normais para solucionar o problema que lhe foi imposto"</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(EDcl no AgInt no AREsp n. 2.393.261/BA, relatora Ministra Maria Isabel Gallotti, Quarta Turma, julgado em 9/9/2024, DJe de 12/9/2024)</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 âmbito deste Tribunal, o Enunciado nº 8.3 das Turmas Recursais do Paraná, aplicado pela 3ª Turma Recursal no julgado acima citado (0036980-87.2025.8.16.0182), dispõe que "A ineficiência na solução administrativa do problema, com perda do tempo útil do consumidor, caracteriza dano moral indenizável."</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terceira circunstância é a condição de pessoa idosa da Autora, que agrava a sua vulnerabilidade. Se todo consumidor é vulnerável no mercado de consumo (art. 4º, I, do CDC), a consumidora idosa é hipervulnerável, merecedora de proteção reforçada. O Estatuto da Pessoa Idosa (Lei nº 10.741/2003) dispõe em seu art. 3º que "É obrigação da família, da comunidade, da sociedade e do poder público assegurar à pessoa idosa, com absoluta prioridade, a efetivação do direito à vida, à saúde, à alimentação, à educação, à cultura, ao esporte, ao lazer, ao trabalho, à cidadania, à liberdade, à dignidade, ao respeito e à convivência familiar e comunitária", e em seu art. 4º que "Nenhuma pessoa idosa será objeto de qualquer tipo de negligência, discriminação, violência, crueldade ou opressão, e todo atentado aos seus direitos, por ação ou omissão, será punido na forma da lei".</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8ª Câmara Cível deste Tribunal fixou em R$ 5.000,00 a indenização devida a consumidor idoso que precisou contatar o fornecedor inúmeras vezes para resolver vício em produto novo, ressaltando, ainda, as funções pedagógica e inibitória da condenação:</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APELAÇÃO CÍVEL – AÇÃO DE INDENIZAÇÃO POR DANOS MATERIAIS E MORAIS – FALHA NA PRESTAÇÃO DO SERVIÇO DE VENDA DE MÁQUINA DE LAVAR LOUÇAS – SENTENÇA DE PARCIAL PROCEDÊNCIA. (...) MÉRITO – RECURSO DO AUTOR – DANOS MORAIS – OCORRÊNCIA – SITUAÇÃO QUE ULTRAPASSA O MERO DISSABOR COTIDIANO – DEMANDANTE QUE É PESSOA IDOSA, COM OITENTA E UM ANOS – BEM NOVO, ADQUIRIDO PELA INTERNET – VÍCIO DO PRODUTO – AUTOR QUE TEVE QUE ENTRAR COM CONTATO COM A REQUERIDA INÚMERAS VEZES PARA RESOLVER A SITUAÇÃO – COMPROVAÇÃO DE ABALO EXTRAORDINÁRIO À HONRA – VIOLAÇÃO AOS DIREITOS DA PERSONALIDADE – DANO MORAL ARBITRADO EM R$ 5.000,00 (CINCO MIL REAIS) – SENTENÇA REFORMADA, PARA JULGAR PROCEDENTES OS PEDIDOS INICIAIS – REDISTRIBUIÇÃO DA SUCUMBÊNCIA.RECURSO DE APELAÇÃO CONHECIDO E PROVIDO. (...) 2. Considerando-se as peculiaridades do caso concreto, as funções pedagógica e inibitória da reprimenda, o caráter compensatório pela aflição e intranquilidade causadas pelo ato ilícito, a gravidade e a duração da lesão, a possibilidade de quem deve reparar o dano e as condições econômicas e sociais do ofendido, necessário o arbitramento da indenização referente aos danos morais, em R$ 5.000,00 (cinco mil reais), quantia que se mostra razoável e proporcional.</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- 8ª Câmara Cível - 0012313-27.2023.8.16.0014 - Londrina - Rel.: SUBSTITUTO ADEMIR RIBEIRO RICHTER - J. 07.11.2024)</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Quanto ao valor da indenização, é preciso considerar que o dano moral não cumpre apenas a função de compensar a vítima. Ao mencionar a "efetiva prevenção" de danos ao lado de sua reparação, o próprio art. 6º, VI, do CDC evidencia que a condenação deve também desestimular o fornecedor a repetir a conduta lesiva, sob pena de se tornar mais vantajoso, para a empresa, ignorar o consumidor do que cumprir a garantia que ela mesma vendeu.</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Nesse sentido, a 9ª Câmara Cível deste Tribunal, em julgamento de junho de 2026, ao majorar a indenização devida a consumidora privada de refrigerador viciado, consignou que "Diante da impossibilidade de mensurar a dor, o dano moral possui a função de buscar uma compensação ao ofendido. Ao mesmo tempo, deve-se atentar para o seu caráter punitivo-pedagógico, de modo a evitar que o causador do dano venha a repeti-lo". A ementa do julgado registra:</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DIREITO CIVIL E DO CONSUMIDOR. APELAÇÃO CÍVEL. AÇÃO DECLARATÓRIA DE INEXISTÊNCIA DE DÉBITO C/C INDENIZAÇÃO POR DANOS MATERIAIS E MORAIS. VÍCIO DO PRODUTO E FALHA NA PRESTAÇÃO DE SERVIÇOS. INÉRCIA NA SOLUÇÃO ADMINISTRATIVA. PRIVACÃO PROLONGADA DE BENS ESSENCIAIS. NEGATIVAÇÃO INDEVIDA. DANO MORAL CONFIGURADO. MAJORAÇÃO DO QUANTUM INDENIZATÓRIO. CRITÉRIO BIFÁSICO. ABATIMENTO DE VALORES PAGOS EM ACORDO COM CODEVEDOR SOLIDÁRIO. SENTENÇA PARCIALMENTE REFORMADA. (...)</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4. A privação prolongada de bens essenciais, especialmente refrigerador, aliada à ineficiência do pós-venda e à indevida inscrição do nome da autora em cadastro de inadimplentes, configura situação que extrapola o mero aborrecimento, caracterizando dano moral indenizável.5. O valor inicialmente arbitrado mostrou-se insuficiente diante das peculiaridades do caso, sendo cabível a majoração da indenização para R$ 5.000,00, em observância aos princípios da razoabilidade e proporcionalidade e ao critério bifásico adotado pela jurisprudência. (...)</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- 9ª Câmara Cível - 0001926-59.2022.8.16.0087 - Guaraniaçu - Rel.: SUBSTITUTO GUILHERME FREDERICO HERNANDES DENZ - J. 15.06.2026)</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 mesmo julgado, a 9ª Câmara Cível levou em conta que as rés eram "pessoas jurídicas de elevado poder econômico" e concluiu que o valor de R$ 5.000,00 era "suficiente a proporcionar consolo às vítimas e cumprir a sua função pedagógica".</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 7ª Câmara Cível, por sua vez, ao julgar caso de eletrodoméstico essencial com tentativas frustradas de solução extrajudicial, majorou a indenização ao mesmo patamar, "bem ponderados os princípios da proporcionalidade e da razoabilidade, bem como a finalidade dúplice da condenação (compensatória/reparatória para a autora e repressiva/preventiva/pedagógica para a ré)":</w:t>
      </w:r>
    </w:p>
    <w:p>
      <w:pPr>
        <w:keepNext w:val="0"/>
        <w:widowControl/>
        <w:pBdr>
          <w:left w:val="single" w:sz="12" w:space="8" w:color="B4C0D3"/>
        </w:pBdr>
        <w:spacing w:before="0" w:after="120" w:lineRule="auto" w:line="252"/>
        <w:ind w:left="2268" w:right="0" w:firstLine="0"/>
        <w:jc w:val="both"/>
      </w:pPr>
      <w:r>
        <w:rPr>
          <w:rFonts w:ascii="Arial Narrow" w:hAnsi="Arial Narrow" w:eastAsia="Arial Narrow" w:cs="Arial Narrow"/>
          <w:b w:val="0"/>
          <w:i/>
          <w:color w:val="333333"/>
          <w:sz w:val="22"/>
        </w:rPr>
        <w:t>APELAÇÃO CÍVEL. AÇÃO DE OBRIGAÇÃO DE FAZER C/C REPARAÇÃO POR DANOS MORAIS. AQUISIÇÃO DE MÁQUINA DE LAVAR E SECAR ROUPAS. ENTREGA DE PRODUTO DIVERSO. DEMORA NA REALIZAÇÃO DA TROCA. SENTENÇA DE PROCEDÊNCIA. INSURGÊNCIA DA AUTORA. PRETENSÃO DE MAJORAÇÃO DOS DANOS MORAIS. ESPECIFICIDADES DO CASO CONCRETO NÃO PONDERADAS. TENTATIVAS FRUSTRADAS DE RESOLUÇÃO EXTRAJUDICIAL. PROCRASTINAÇÃO E DESCASO DA RÉ EVIDENTES. DESVIO PRODUTIVO CARACTERIZADO. DEMORA DE UM ANO E MEIO ATÉ A OBTENÇÃO DO PRODUTO CORRETO, POR MANDADO DE BUSCA. IMPOSSIBILIDADE DE USO DE ELETRODOMÉSTICO ESSENCIAL. DUPLA FUNÇÃO DA CONDENAÇÃO. MAJORAÇÃO CONCEDIDA. (...)</w:t>
      </w:r>
    </w:p>
    <w:p>
      <w:pPr>
        <w:keepNext w:val="0"/>
        <w:widowControl/>
        <w:spacing w:before="0" w:after="240" w:lineRule="auto" w:line="240"/>
        <w:ind w:left="2268" w:right="0" w:firstLine="0"/>
        <w:jc w:val="right"/>
      </w:pPr>
      <w:r>
        <w:rPr>
          <w:rFonts w:ascii="Arial Narrow" w:hAnsi="Arial Narrow" w:eastAsia="Arial Narrow" w:cs="Arial Narrow"/>
          <w:b w:val="0"/>
          <w:i w:val="0"/>
          <w:color w:val="595959"/>
          <w:sz w:val="20"/>
        </w:rPr>
        <w:t>(TJPR - 7ª Câmara Cível - 0005103-95.2022.8.16.0001 - Curitiba - Rel.: DESEMBARGADOR VICTOR MARTIM BATSCHKE - J. 28.02.2025)</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No caso dos autos, todos esses elementos recomendam que a indenização não fique abaixo de R$ 5.000,00. A Autora é idosa, com 77 anos, e vive exclusivamente de sua pensão. O bem viciado é essencial. A Autora pagou por um seguro específico para evitar exatamente essa situação. As Rés são três empresas de grande porte, uma delas multinacional e outra seguradora de alcance nacional, que, mesmo após vistoriar o bem, preferiram o silêncio. E a situação perdura por mais de quatro meses desde a abertura do sinistro, sem qualquer perspectiva de solução.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Uma condenação em valor módico, diante desse quadro, não compensaria a Autora e, sobretudo, não teria qualquer efeito sobre a conduta de empresas desse porte, que continuariam a lucrar com a venda de garantias que não pretendem cumprir. O valor pleiteado, ao contrário, está em harmonia com os precedentes deste Tribunal, compensa adequadamente o abalo sofrido e desestimula a reiteração da conduta, sem caracterizar enriquecimento ilícito.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Em face do exposto, requer-se que seja julgado procedente o pedido para CONDENAR as Rés, solidariamente, a reparar os DANOS MORAIS sofridos pela Autora, em valor não inferior a R$ 5.000,00 (cinco mil reais).</w:t>
      </w:r>
    </w:p>
    <w:p>
      <w:pPr>
        <w:keepNext/>
        <w:widowControl/>
        <w:pBdr>
          <w:bottom w:val="single" w:sz="8" w:space="3" w:color="1F3864"/>
        </w:pBdr>
        <w:spacing w:before="280" w:after="120" w:lineRule="auto" w:line="276"/>
        <w:ind w:left="0" w:right="0" w:firstLine="0"/>
        <w:jc w:val="left"/>
      </w:pPr>
      <w:r>
        <w:rPr>
          <w:rFonts w:ascii="Arial Narrow" w:hAnsi="Arial Narrow" w:eastAsia="Arial Narrow" w:cs="Arial Narrow"/>
          <w:b/>
          <w:i w:val="0"/>
          <w:color w:val="1F3864"/>
          <w:sz w:val="25"/>
        </w:rPr>
        <w:t>9. DOS PEDIDOS</w:t>
      </w:r>
    </w:p>
    <w:p>
      <w:pPr>
        <w:keepNext w:val="0"/>
        <w:widowControl/>
        <w:pBdr>
          <w:top w:val="single" w:sz="4" w:space="6" w:color="C9D3E3"/>
          <w:left w:val="single" w:sz="24" w:space="8" w:color="1F3864"/>
          <w:bottom w:val="single" w:sz="4" w:space="6" w:color="C9D3E3"/>
          <w:right w:val="single" w:sz="4" w:space="6" w:color="C9D3E3"/>
        </w:pBdr>
        <w:shd w:val="clear" w:color="auto" w:fill="EEF2F7"/>
        <w:spacing w:before="0" w:after="200" w:lineRule="auto" w:line="276"/>
        <w:ind w:left="198" w:right="113" w:firstLine="0"/>
        <w:jc w:val="both"/>
      </w:pPr>
      <w:r>
        <w:rPr>
          <w:rFonts w:ascii="Arial Narrow" w:hAnsi="Arial Narrow" w:eastAsia="Arial Narrow" w:cs="Arial Narrow"/>
          <w:b/>
          <w:i w:val="0"/>
          <w:color w:val="1F3864"/>
          <w:sz w:val="22"/>
        </w:rPr>
        <w:t xml:space="preserve">Síntese: </w:t>
      </w:r>
      <w:r>
        <w:rPr>
          <w:rFonts w:ascii="Arial Narrow" w:hAnsi="Arial Narrow" w:eastAsia="Arial Narrow" w:cs="Arial Narrow"/>
          <w:b w:val="0"/>
          <w:i/>
          <w:color w:val="262626"/>
          <w:sz w:val="22"/>
        </w:rPr>
        <w:t>Restituição do valor pago com devolução do produto, danos morais não inferiores a R$ 5.000,00, justiça gratuita, prioridade de tramitação, inversão do ônus da prova e intimações em nome de ambos os advogados.</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Ante o exposto, requer-se a Vossa Excelência:</w:t>
      </w:r>
    </w:p>
    <w:p>
      <w:pPr>
        <w:keepNext/>
        <w:widowControl/>
        <w:pBdr>
          <w:left w:val="single" w:sz="24" w:space="6" w:color="1F3864"/>
        </w:pBdr>
        <w:shd w:val="clear" w:color="auto" w:fill="EEF2F7"/>
        <w:spacing w:before="200" w:after="120" w:lineRule="auto" w:line="240"/>
        <w:ind w:left="0" w:right="0" w:firstLine="0"/>
        <w:jc w:val="left"/>
      </w:pPr>
      <w:r>
        <w:rPr>
          <w:rFonts w:ascii="Arial Narrow" w:hAnsi="Arial Narrow" w:eastAsia="Arial Narrow" w:cs="Arial Narrow"/>
          <w:b/>
          <w:i w:val="0"/>
          <w:color w:val="1F3864"/>
          <w:sz w:val="21"/>
        </w:rPr>
        <w:t>REQUERIMENTOS PROCESSUAIS</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01</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Recebimento da inicial: </w:t>
      </w:r>
      <w:r>
        <w:rPr>
          <w:rFonts w:ascii="Arial Narrow" w:hAnsi="Arial Narrow" w:eastAsia="Arial Narrow" w:cs="Arial Narrow"/>
          <w:b w:val="0"/>
          <w:i w:val="0"/>
          <w:color w:val="1A1A1A"/>
          <w:sz w:val="24"/>
        </w:rPr>
        <w:t>o recebimento da presente petição inicial, bem como de todos os documentos que a instruem;</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02</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Substabelecimento e intimações: </w:t>
      </w:r>
      <w:r>
        <w:rPr>
          <w:rFonts w:ascii="Arial Narrow" w:hAnsi="Arial Narrow" w:eastAsia="Arial Narrow" w:cs="Arial Narrow"/>
          <w:b w:val="0"/>
          <w:i w:val="0"/>
          <w:color w:val="1A1A1A"/>
          <w:sz w:val="24"/>
        </w:rPr>
        <w:t>o recebimento do substabelecimento com reserva de poderes ao advogado GUILHERME TKACZUK ARTIN (OAB/PR 95.843), com a anotação de ambos os advogados no sistema e a realização de todas as intimações em nome de ROBERTO ELIAS RODRIGUES (OAB/PR 92.773) e GUILHERME TKACZUK ARTIN (OAB/PR 95.843), sob pena de nulidade (art. 272, § 5º, do CPC);</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03</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Justiça gratuita e prioridade: </w:t>
      </w:r>
      <w:r>
        <w:rPr>
          <w:rFonts w:ascii="Arial Narrow" w:hAnsi="Arial Narrow" w:eastAsia="Arial Narrow" w:cs="Arial Narrow"/>
          <w:b w:val="0"/>
          <w:i w:val="0"/>
          <w:color w:val="1A1A1A"/>
          <w:sz w:val="24"/>
        </w:rPr>
        <w:t>a concessão da JUSTIÇA GRATUITA à Autora, nos termos do artigo 5º, LXXIV, da CF, dos artigos 98 e seguintes do Código de Processo Civil e da tese fixada pelo Supremo Tribunal Federal na ADC 80, bem como a anotação da PRIORIDADE DE TRAMITAÇÃO, nos termos do art. 1.048, I, do Código de Processo Civil;</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04</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Citação: </w:t>
      </w:r>
      <w:r>
        <w:rPr>
          <w:rFonts w:ascii="Arial Narrow" w:hAnsi="Arial Narrow" w:eastAsia="Arial Narrow" w:cs="Arial Narrow"/>
          <w:b w:val="0"/>
          <w:i w:val="0"/>
          <w:color w:val="1A1A1A"/>
          <w:sz w:val="24"/>
        </w:rPr>
        <w:t>a citação das Rés para responderem aos termos da presente ação, sob pena de sofrerem os efeitos da revelia e serem reputados como verdadeiros os fatos alegados nesta inicial, manifestando a Autora interesse na realização de audiência de conciliação (art. 319, VII, do CPC);</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05</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Inversão do ônus da prova: </w:t>
      </w:r>
      <w:r>
        <w:rPr>
          <w:rFonts w:ascii="Arial Narrow" w:hAnsi="Arial Narrow" w:eastAsia="Arial Narrow" w:cs="Arial Narrow"/>
          <w:b w:val="0"/>
          <w:i w:val="0"/>
          <w:color w:val="1A1A1A"/>
          <w:sz w:val="24"/>
        </w:rPr>
        <w:t>o reconhecimento da relação de consumo e o deferimento da INVERSÃO DO ÔNUS DA PROVA, nos termos do artigo 6º, VIII, do Código de Defesa do Consumidor, determinando-se à terceira Ré que apresente o relatório da vistoria e toda a documentação de regulação do sinistro nº 4372332;</w:t>
      </w:r>
    </w:p>
    <w:p>
      <w:pPr>
        <w:keepNext/>
        <w:widowControl/>
        <w:pBdr>
          <w:left w:val="single" w:sz="24" w:space="6" w:color="1F3864"/>
        </w:pBdr>
        <w:shd w:val="clear" w:color="auto" w:fill="EEF2F7"/>
        <w:spacing w:before="200" w:after="120" w:lineRule="auto" w:line="240"/>
        <w:ind w:left="0" w:right="0" w:firstLine="0"/>
        <w:jc w:val="left"/>
      </w:pPr>
      <w:r>
        <w:rPr>
          <w:rFonts w:ascii="Arial Narrow" w:hAnsi="Arial Narrow" w:eastAsia="Arial Narrow" w:cs="Arial Narrow"/>
          <w:b/>
          <w:i w:val="0"/>
          <w:color w:val="1F3864"/>
          <w:sz w:val="21"/>
        </w:rPr>
        <w:t>PEDIDOS DE MÉRITO</w:t>
      </w:r>
    </w:p>
    <w:p>
      <w:pPr>
        <w:keepNext w:val="0"/>
        <w:widowControl/>
        <w:spacing w:before="0" w:after="120" w:lineRule="auto" w:line="312"/>
        <w:ind w:left="0" w:right="0" w:firstLine="1417"/>
        <w:jc w:val="both"/>
      </w:pPr>
      <w:r>
        <w:rPr>
          <w:rFonts w:ascii="Arial Narrow" w:hAnsi="Arial Narrow" w:eastAsia="Arial Narrow" w:cs="Arial Narrow"/>
          <w:b w:val="0"/>
          <w:i w:val="0"/>
          <w:color w:val="1A1A1A"/>
          <w:sz w:val="24"/>
        </w:rPr>
        <w:t>Ao final, requer seja julgada PROCEDENTE a presente ação, para:</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06</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Restituição da quantia paga: </w:t>
      </w:r>
      <w:r>
        <w:rPr>
          <w:rFonts w:ascii="Arial Narrow" w:hAnsi="Arial Narrow" w:eastAsia="Arial Narrow" w:cs="Arial Narrow"/>
          <w:b w:val="0"/>
          <w:i w:val="0"/>
          <w:color w:val="1A1A1A"/>
          <w:sz w:val="24"/>
        </w:rPr>
        <w:t>CONDENAR as Rés, solidariamente, à restituição da quantia paga, no valor de R$ 3.729,73 (três mil, setecentos e vinte e nove reais e setenta e três centavos), com correção monetária desde o desembolso (08/08/2024) e juros de mora desde a citação, devendo as Rés, após o pagamento, retirar o refrigerador na residência da Autora no prazo de 30 (trinta) dias, sob pena de perdimento em favor desta;</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07</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Pedido subsidiário: </w:t>
      </w:r>
      <w:r>
        <w:rPr>
          <w:rFonts w:ascii="Arial Narrow" w:hAnsi="Arial Narrow" w:eastAsia="Arial Narrow" w:cs="Arial Narrow"/>
          <w:b w:val="0"/>
          <w:i w:val="0"/>
          <w:color w:val="1A1A1A"/>
          <w:sz w:val="24"/>
        </w:rPr>
        <w:t>subsidiariamente, CONDENAR as Rés, solidariamente, à substituição do refrigerador por outro novo, da mesma espécie e em perfeitas condições de uso, ou de espécie, marca ou modelo diversos, sem ônus para a Autora (art. 18, § 1º, I, e § 4º, do CDC), ou, ainda subsidiariamente, ao pagamento da indenização securitária até o limite de R$ 3.699,73;</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08</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Danos morais: </w:t>
      </w:r>
      <w:r>
        <w:rPr>
          <w:rFonts w:ascii="Arial Narrow" w:hAnsi="Arial Narrow" w:eastAsia="Arial Narrow" w:cs="Arial Narrow"/>
          <w:b w:val="0"/>
          <w:i w:val="0"/>
          <w:color w:val="1A1A1A"/>
          <w:sz w:val="24"/>
        </w:rPr>
        <w:t>CONDENAR as Rés, solidariamente, a reparar os danos morais sofridos pela Autora, em valor não inferior a R$ 5.000,00 (cinco mil reais);</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09</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Sucumbência: </w:t>
      </w:r>
      <w:r>
        <w:rPr>
          <w:rFonts w:ascii="Arial Narrow" w:hAnsi="Arial Narrow" w:eastAsia="Arial Narrow" w:cs="Arial Narrow"/>
          <w:b w:val="0"/>
          <w:i w:val="0"/>
          <w:color w:val="1A1A1A"/>
          <w:sz w:val="24"/>
        </w:rPr>
        <w:t>CONDENAR as Rés ao pagamento das custas processuais e dos honorários advocatícios de sucumbência, na base de 20% (vinte por cento) sobre o valor da condenação.</w:t>
      </w:r>
    </w:p>
    <w:p>
      <w:pPr>
        <w:keepNext/>
        <w:widowControl/>
        <w:pBdr>
          <w:left w:val="single" w:sz="24" w:space="6" w:color="1F3864"/>
        </w:pBdr>
        <w:shd w:val="clear" w:color="auto" w:fill="EEF2F7"/>
        <w:spacing w:before="200" w:after="120" w:lineRule="auto" w:line="240"/>
        <w:ind w:left="0" w:right="0" w:firstLine="0"/>
        <w:jc w:val="left"/>
      </w:pPr>
      <w:r>
        <w:rPr>
          <w:rFonts w:ascii="Arial Narrow" w:hAnsi="Arial Narrow" w:eastAsia="Arial Narrow" w:cs="Arial Narrow"/>
          <w:b/>
          <w:i w:val="0"/>
          <w:color w:val="1F3864"/>
          <w:sz w:val="21"/>
        </w:rPr>
        <w:t>PROVAS</w:t>
      </w:r>
    </w:p>
    <w:p>
      <w:pPr>
        <w:keepNext w:val="0"/>
        <w:widowControl/>
        <w:tabs>
          <w:tab w:pos="567" w:val="left"/>
        </w:tabs>
        <w:spacing w:before="0" w:after="140" w:lineRule="auto" w:line="300"/>
        <w:ind w:left="567" w:right="0" w:hanging="567"/>
        <w:jc w:val="both"/>
      </w:pPr>
      <w:r>
        <w:rPr>
          <w:rFonts w:ascii="Arial Narrow" w:hAnsi="Arial Narrow" w:eastAsia="Arial Narrow" w:cs="Arial Narrow"/>
          <w:b/>
          <w:i w:val="0"/>
          <w:color w:val="1F3864"/>
          <w:sz w:val="24"/>
        </w:rPr>
        <w:t>10</w:t>
      </w:r>
      <w:r>
        <w:rPr>
          <w:rFonts w:ascii="Arial Narrow" w:hAnsi="Arial Narrow" w:eastAsia="Arial Narrow" w:cs="Arial Narrow"/>
          <w:b w:val="0"/>
          <w:i w:val="0"/>
          <w:color w:val="1A1A1A"/>
          <w:sz w:val="24"/>
        </w:rPr>
        <w:tab/>
      </w:r>
      <w:r>
        <w:rPr>
          <w:rFonts w:ascii="Arial Narrow" w:hAnsi="Arial Narrow" w:eastAsia="Arial Narrow" w:cs="Arial Narrow"/>
          <w:b/>
          <w:i w:val="0"/>
          <w:color w:val="1F3864"/>
          <w:sz w:val="24"/>
        </w:rPr>
        <w:t xml:space="preserve">Meios de prova: </w:t>
      </w:r>
      <w:r>
        <w:rPr>
          <w:rFonts w:ascii="Arial Narrow" w:hAnsi="Arial Narrow" w:eastAsia="Arial Narrow" w:cs="Arial Narrow"/>
          <w:b w:val="0"/>
          <w:i w:val="0"/>
          <w:color w:val="1A1A1A"/>
          <w:sz w:val="24"/>
        </w:rPr>
        <w:t>a produção de todos os meios de prova admitidos em direito, especialmente documental, depoimento pessoal dos representantes das Rés, testemunhal e pericial, se necessária.</w:t>
      </w:r>
    </w:p>
    <w:p>
      <w:pPr>
        <w:keepNext w:val="0"/>
        <w:widowControl/>
        <w:pBdr>
          <w:top w:val="single" w:sz="4" w:space="6" w:color="C9D3E3"/>
          <w:left w:val="single" w:sz="4" w:space="6" w:color="C9D3E3"/>
          <w:bottom w:val="single" w:sz="4" w:space="6" w:color="C9D3E3"/>
          <w:right w:val="single" w:sz="4" w:space="6" w:color="C9D3E3"/>
        </w:pBdr>
        <w:shd w:val="clear" w:color="auto" w:fill="EEF2F7"/>
        <w:spacing w:before="240" w:after="240" w:lineRule="auto" w:line="312"/>
        <w:ind w:left="198" w:right="113" w:firstLine="0"/>
        <w:jc w:val="left"/>
      </w:pPr>
      <w:r>
        <w:rPr>
          <w:rFonts w:ascii="Arial Narrow" w:hAnsi="Arial Narrow" w:eastAsia="Arial Narrow" w:cs="Arial Narrow"/>
          <w:b/>
          <w:i w:val="0"/>
          <w:color w:val="1F3864"/>
          <w:sz w:val="24"/>
        </w:rPr>
        <w:t xml:space="preserve">Valor da causa: </w:t>
      </w:r>
      <w:r>
        <w:rPr>
          <w:rFonts w:ascii="Arial Narrow" w:hAnsi="Arial Narrow" w:eastAsia="Arial Narrow" w:cs="Arial Narrow"/>
          <w:b/>
          <w:i w:val="0"/>
          <w:color w:val="1A1A1A"/>
          <w:sz w:val="24"/>
        </w:rPr>
        <w:t>R$ 8.729,73 (oito mil, setecentos e vinte e nove reais e setenta e três centavos)</w:t>
      </w:r>
    </w:p>
    <w:p>
      <w:pPr>
        <w:keepNext w:val="0"/>
        <w:widowControl/>
        <w:spacing w:before="200" w:after="0" w:lineRule="auto" w:line="276"/>
        <w:ind w:left="0" w:right="0" w:firstLine="0"/>
        <w:jc w:val="center"/>
      </w:pPr>
      <w:r>
        <w:rPr>
          <w:rFonts w:ascii="Arial Narrow" w:hAnsi="Arial Narrow" w:eastAsia="Arial Narrow" w:cs="Arial Narrow"/>
          <w:b w:val="0"/>
          <w:i w:val="0"/>
          <w:color w:val="1A1A1A"/>
          <w:sz w:val="24"/>
        </w:rPr>
        <w:t>Nestes termos,</w:t>
      </w:r>
    </w:p>
    <w:p>
      <w:pPr>
        <w:keepNext w:val="0"/>
        <w:widowControl/>
        <w:spacing w:before="0" w:after="200" w:lineRule="auto" w:line="276"/>
        <w:ind w:left="0" w:right="0" w:firstLine="0"/>
        <w:jc w:val="center"/>
      </w:pPr>
      <w:r>
        <w:rPr>
          <w:rFonts w:ascii="Arial Narrow" w:hAnsi="Arial Narrow" w:eastAsia="Arial Narrow" w:cs="Arial Narrow"/>
          <w:b w:val="0"/>
          <w:i w:val="0"/>
          <w:color w:val="1A1A1A"/>
          <w:sz w:val="24"/>
        </w:rPr>
        <w:t>pede deferimento.</w:t>
      </w:r>
    </w:p>
    <w:p>
      <w:pPr>
        <w:keepNext w:val="0"/>
        <w:widowControl/>
        <w:spacing w:before="0" w:after="600" w:lineRule="auto" w:line="276"/>
        <w:ind w:left="0" w:right="0" w:firstLine="0"/>
        <w:jc w:val="center"/>
      </w:pPr>
      <w:r>
        <w:rPr>
          <w:rFonts w:ascii="Arial Narrow" w:hAnsi="Arial Narrow" w:eastAsia="Arial Narrow" w:cs="Arial Narrow"/>
          <w:b w:val="0"/>
          <w:i w:val="0"/>
          <w:color w:val="1A1A1A"/>
          <w:sz w:val="24"/>
        </w:rPr>
        <w:t>Curitiba, 14 de outubro de 2026.</w:t>
      </w:r>
    </w:p>
    <w:tbl>
      <w:tblPr>
        <w:tblW w:type="dxa" w:w="9070"/>
        <w:jc w:val="center"/>
        <w:tblBorders>
          <w:top w:val="nil" w:sz="4" w:space="0" w:color="B4C0D3"/>
          <w:left w:val="nil" w:sz="4" w:space="0" w:color="B4C0D3"/>
          <w:bottom w:val="nil" w:sz="4" w:space="0" w:color="B4C0D3"/>
          <w:right w:val="nil" w:sz="4" w:space="0" w:color="B4C0D3"/>
          <w:insideH w:val="nil" w:sz="4" w:space="0" w:color="B4C0D3"/>
          <w:insideV w:val="nil" w:sz="4" w:space="0" w:color="B4C0D3"/>
        </w:tblBorders>
        <w:tblLayout w:type="fixed"/>
        <w:tblLook w:firstColumn="1" w:firstRow="1" w:lastColumn="0" w:lastRow="0" w:noHBand="0" w:noVBand="1" w:val="04A0"/>
      </w:tblPr>
      <w:tblGrid>
        <w:gridCol w:w="4535"/>
        <w:gridCol w:w="4535"/>
      </w:tblGrid>
      <w:tr>
        <w:tc>
          <w:tcPr>
            <w:tcW w:type="dxa" w:w="4535"/>
          </w:tcPr>
          <w:p>
            <w:pPr>
              <w:pBdr>
                <w:top w:val="single" w:sz="6" w:space="4" w:color="595959"/>
              </w:pBdr>
              <w:spacing w:after="0"/>
              <w:ind w:left="454" w:right="454"/>
              <w:jc w:val="center"/>
            </w:pPr>
            <w:r/>
            <w:r>
              <w:rPr>
                <w:rFonts w:ascii="Arial Narrow" w:hAnsi="Arial Narrow" w:eastAsia="Arial Narrow" w:cs="Arial Narrow"/>
                <w:b/>
                <w:i w:val="0"/>
                <w:color w:val="1A1A1A"/>
                <w:sz w:val="24"/>
              </w:rPr>
              <w:t>Roberto Elias Rodrigues</w:t>
            </w:r>
          </w:p>
          <w:p>
            <w:pPr>
              <w:jc w:val="center"/>
            </w:pPr>
            <w:r>
              <w:rPr>
                <w:rFonts w:ascii="Arial Narrow" w:hAnsi="Arial Narrow" w:eastAsia="Arial Narrow" w:cs="Arial Narrow"/>
                <w:b w:val="0"/>
                <w:i w:val="0"/>
                <w:color w:val="595959"/>
                <w:sz w:val="22"/>
              </w:rPr>
              <w:t>OAB/PR 92.773</w:t>
            </w:r>
          </w:p>
        </w:tc>
        <w:tc>
          <w:tcPr>
            <w:tcW w:type="dxa" w:w="4535"/>
          </w:tcPr>
          <w:p>
            <w:pPr>
              <w:pBdr>
                <w:top w:val="single" w:sz="6" w:space="4" w:color="595959"/>
              </w:pBdr>
              <w:spacing w:after="0"/>
              <w:ind w:left="454" w:right="454"/>
              <w:jc w:val="center"/>
            </w:pPr>
            <w:r/>
            <w:r>
              <w:rPr>
                <w:rFonts w:ascii="Arial Narrow" w:hAnsi="Arial Narrow" w:eastAsia="Arial Narrow" w:cs="Arial Narrow"/>
                <w:b/>
                <w:i w:val="0"/>
                <w:color w:val="1A1A1A"/>
                <w:sz w:val="24"/>
              </w:rPr>
              <w:t>Guilherme Tkaczuk Artin</w:t>
            </w:r>
          </w:p>
          <w:p>
            <w:pPr>
              <w:jc w:val="center"/>
            </w:pPr>
            <w:r>
              <w:rPr>
                <w:rFonts w:ascii="Arial Narrow" w:hAnsi="Arial Narrow" w:eastAsia="Arial Narrow" w:cs="Arial Narrow"/>
                <w:b w:val="0"/>
                <w:i w:val="0"/>
                <w:color w:val="595959"/>
                <w:sz w:val="22"/>
              </w:rPr>
              <w:t>OAB/PR 95.843</w:t>
            </w:r>
          </w:p>
        </w:tc>
      </w:tr>
    </w:tbl>
    <w:sectPr w:rsidR="009F5F5F" w:rsidRPr="008D5C67" w:rsidSect="00122C42">
      <w:headerReference w:type="default" r:id="rId8"/>
      <w:footerReference w:type="default" r:id="rId9"/>
      <w:type w:val="continuous"/>
      <w:pgSz w:w="11906" w:h="16838"/>
      <w:pgMar w:top="1474" w:right="1134" w:bottom="1247" w:left="1701" w:header="510" w:footer="3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5274C" w14:textId="77777777" w:rsidR="00C016DA" w:rsidRDefault="00C016DA">
      <w:r>
        <w:separator/>
      </w:r>
    </w:p>
  </w:endnote>
  <w:endnote w:type="continuationSeparator" w:id="0">
    <w:p w14:paraId="420157FB" w14:textId="77777777" w:rsidR="00C016DA" w:rsidRDefault="00C0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6" w:space="1" w:color="1F3864"/>
      </w:pBdr>
      <w:spacing w:after="40" w:line="144" w:lineRule="auto"/>
    </w:pPr>
    <w:r>
      <w:rPr>
        <w:rFonts w:ascii="Arial Narrow" w:hAnsi="Arial Narrow" w:eastAsia="Arial Narrow" w:cs="Arial Narrow"/>
        <w:b w:val="0"/>
        <w:i w:val="0"/>
        <w:color w:val="1A1A1A"/>
        <w:sz w:val="8"/>
      </w:rPr>
      <w:t xml:space="preserve"> </w:t>
    </w:r>
  </w:p>
  <w:tbl>
    <w:tblPr>
      <w:tblW w:type="dxa" w:w="9071"/>
      <w:jc w:val="center"/>
      <w:tblBorders>
        <w:top w:val="nil"/>
        <w:left w:val="nil"/>
        <w:bottom w:val="nil"/>
        <w:right w:val="nil"/>
        <w:insideH w:val="nil"/>
        <w:insideV w:val="nil"/>
      </w:tblBorders>
      <w:tblLayout w:type="fixed"/>
      <w:tblLook w:firstColumn="1" w:firstRow="1" w:lastColumn="0" w:lastRow="0" w:noHBand="0" w:noVBand="1" w:val="04A0"/>
    </w:tblPr>
    <w:tblGrid>
      <w:gridCol w:w="3061"/>
      <w:gridCol w:w="2835"/>
      <w:gridCol w:w="1928"/>
      <w:gridCol w:w="1247"/>
    </w:tblGrid>
    <w:tr>
      <w:tc>
        <w:tcPr>
          <w:tcW w:type="dxa" w:w="3061"/>
          <w:vAlign w:val="center"/>
        </w:tcPr>
        <w:p>
          <w:pPr>
            <w:spacing w:before="0" w:after="0" w:line="264" w:lineRule="auto"/>
            <w:jc w:val="left"/>
          </w:pPr>
          <w:r>
            <w:rPr>
              <w:rFonts w:ascii="Arial Narrow" w:hAnsi="Arial Narrow" w:eastAsia="Arial Narrow" w:cs="Arial Narrow"/>
              <w:b w:val="0"/>
              <w:i w:val="0"/>
              <w:color w:val="595959"/>
              <w:sz w:val="16"/>
            </w:rPr>
            <w:t>Rua João Enéas Ramos de Sá, nº 693</w:t>
          </w:r>
        </w:p>
        <w:p>
          <w:pPr>
            <w:spacing w:before="0" w:after="0" w:line="264" w:lineRule="auto"/>
            <w:jc w:val="left"/>
          </w:pPr>
          <w:r>
            <w:rPr>
              <w:rFonts w:ascii="Arial Narrow" w:hAnsi="Arial Narrow" w:eastAsia="Arial Narrow" w:cs="Arial Narrow"/>
              <w:b w:val="0"/>
              <w:i w:val="0"/>
              <w:color w:val="595959"/>
              <w:sz w:val="16"/>
            </w:rPr>
            <w:t>Tatuquara, Curitiba/PR</w:t>
          </w:r>
        </w:p>
        <w:p>
          <w:pPr>
            <w:spacing w:before="0" w:after="0" w:line="264" w:lineRule="auto"/>
            <w:jc w:val="left"/>
          </w:pPr>
          <w:r>
            <w:rPr>
              <w:rFonts w:ascii="Arial Narrow" w:hAnsi="Arial Narrow" w:eastAsia="Arial Narrow" w:cs="Arial Narrow"/>
              <w:b w:val="0"/>
              <w:i w:val="0"/>
              <w:color w:val="595959"/>
              <w:sz w:val="16"/>
            </w:rPr>
            <w:t>CEP 81.470-085</w:t>
          </w:r>
        </w:p>
      </w:tc>
      <w:tc>
        <w:tcPr>
          <w:tcW w:type="dxa" w:w="2835"/>
          <w:tcBorders>
            <w:left w:val="single" w:sz="4" w:space="0" w:color="B4C0D3"/>
          </w:tcBorders>
          <w:tcMar>
            <w:left w:w="140" w:type="dxa"/>
          </w:tcMar>
          <w:vAlign w:val="center"/>
        </w:tcPr>
        <w:p>
          <w:pPr>
            <w:spacing w:before="0" w:after="0" w:line="264" w:lineRule="auto"/>
            <w:jc w:val="left"/>
          </w:pPr>
          <w:r>
            <w:rPr>
              <w:rFonts w:ascii="Arial Narrow" w:hAnsi="Arial Narrow" w:eastAsia="Arial Narrow" w:cs="Arial Narrow"/>
              <w:b w:val="0"/>
              <w:i w:val="0"/>
              <w:color w:val="595959"/>
              <w:sz w:val="16"/>
            </w:rPr>
            <w:t>guiartin@hotmail.com</w:t>
          </w:r>
        </w:p>
        <w:p>
          <w:pPr>
            <w:spacing w:before="0" w:after="0" w:line="264" w:lineRule="auto"/>
            <w:jc w:val="left"/>
          </w:pPr>
          <w:r>
            <w:rPr>
              <w:rFonts w:ascii="Arial Narrow" w:hAnsi="Arial Narrow" w:eastAsia="Arial Narrow" w:cs="Arial Narrow"/>
              <w:b w:val="0"/>
              <w:i w:val="0"/>
              <w:color w:val="595959"/>
              <w:sz w:val="16"/>
            </w:rPr>
            <w:t>robertorodriguesadv@outlook.com</w:t>
          </w:r>
        </w:p>
      </w:tc>
      <w:tc>
        <w:tcPr>
          <w:tcW w:type="dxa" w:w="1928"/>
          <w:tcBorders>
            <w:left w:val="single" w:sz="4" w:space="0" w:color="B4C0D3"/>
          </w:tcBorders>
          <w:tcMar>
            <w:left w:w="140" w:type="dxa"/>
          </w:tcMar>
          <w:vAlign w:val="center"/>
        </w:tcPr>
        <w:p>
          <w:pPr>
            <w:spacing w:before="0" w:after="0" w:line="264" w:lineRule="auto"/>
            <w:jc w:val="left"/>
          </w:pPr>
          <w:r>
            <w:rPr>
              <w:rFonts w:ascii="Arial Narrow" w:hAnsi="Arial Narrow" w:eastAsia="Arial Narrow" w:cs="Arial Narrow"/>
              <w:b w:val="0"/>
              <w:i w:val="0"/>
              <w:color w:val="595959"/>
              <w:sz w:val="16"/>
            </w:rPr>
            <w:t>(41) 99573-9925</w:t>
          </w:r>
        </w:p>
        <w:p>
          <w:pPr>
            <w:spacing w:before="0" w:after="0" w:line="264" w:lineRule="auto"/>
            <w:jc w:val="left"/>
          </w:pPr>
          <w:r>
            <w:rPr>
              <w:rFonts w:ascii="Arial Narrow" w:hAnsi="Arial Narrow" w:eastAsia="Arial Narrow" w:cs="Arial Narrow"/>
              <w:b w:val="0"/>
              <w:i w:val="0"/>
              <w:color w:val="595959"/>
              <w:sz w:val="16"/>
            </w:rPr>
            <w:t>(41) 9 9988-9075</w:t>
          </w:r>
        </w:p>
      </w:tc>
      <w:tc>
        <w:tcPr>
          <w:tcW w:type="dxa" w:w="1247"/>
          <w:tcBorders>
            <w:left w:val="single" w:sz="4" w:space="0" w:color="B4C0D3"/>
          </w:tcBorders>
          <w:tcMar>
            <w:left w:w="140" w:type="dxa"/>
          </w:tcMar>
          <w:vAlign w:val="center"/>
        </w:tcPr>
        <w:p>
          <w:pPr>
            <w:spacing w:before="0" w:after="0" w:line="240" w:lineRule="auto"/>
            <w:jc w:val="right"/>
          </w:pPr>
          <w:r>
            <w:rPr>
              <w:rFonts w:ascii="Arial Narrow" w:hAnsi="Arial Narrow" w:eastAsia="Arial Narrow" w:cs="Arial Narrow"/>
              <w:b w:val="0"/>
              <w:i w:val="0"/>
              <w:color w:val="1F3864"/>
              <w:sz w:val="17"/>
            </w:rPr>
            <w:t xml:space="preserve">Página </w:t>
          </w:r>
          <w:r>
            <w:rPr>
              <w:rFonts w:ascii="Arial Narrow" w:hAnsi="Arial Narrow" w:eastAsia="Arial Narrow" w:cs="Arial Narrow"/>
              <w:b w:val="0"/>
              <w:i w:val="0"/>
              <w:color w:val="595959"/>
              <w:sz w:val="18"/>
            </w:rPr>
            <w:fldChar w:fldCharType="begin"/>
          </w:r>
          <w:r>
            <w:rPr>
              <w:rFonts w:ascii="Arial Narrow" w:hAnsi="Arial Narrow" w:eastAsia="Arial Narrow" w:cs="Arial Narrow"/>
              <w:b w:val="0"/>
              <w:i w:val="0"/>
              <w:color w:val="595959"/>
              <w:sz w:val="18"/>
            </w:rPr>
            <w:instrText xml:space="preserve"> PAGE </w:instrText>
          </w:r>
          <w:r>
            <w:rPr>
              <w:rFonts w:ascii="Arial Narrow" w:hAnsi="Arial Narrow" w:eastAsia="Arial Narrow" w:cs="Arial Narrow"/>
              <w:b w:val="0"/>
              <w:i w:val="0"/>
              <w:color w:val="595959"/>
              <w:sz w:val="18"/>
            </w:rPr>
            <w:fldChar w:fldCharType="separate"/>
          </w:r>
          <w:r>
            <w:rPr>
              <w:rFonts w:ascii="Arial Narrow" w:hAnsi="Arial Narrow" w:eastAsia="Arial Narrow" w:cs="Arial Narrow"/>
              <w:b w:val="0"/>
              <w:i w:val="0"/>
              <w:color w:val="595959"/>
              <w:sz w:val="18"/>
            </w:rPr>
            <w:t>1</w:t>
          </w:r>
          <w:r>
            <w:rPr>
              <w:rFonts w:ascii="Arial Narrow" w:hAnsi="Arial Narrow" w:eastAsia="Arial Narrow" w:cs="Arial Narrow"/>
              <w:b w:val="0"/>
              <w:i w:val="0"/>
              <w:color w:val="595959"/>
              <w:sz w:val="18"/>
            </w:rPr>
            <w:fldChar w:fldCharType="end"/>
          </w:r>
          <w:r>
            <w:rPr>
              <w:rFonts w:ascii="Arial Narrow" w:hAnsi="Arial Narrow" w:eastAsia="Arial Narrow" w:cs="Arial Narrow"/>
              <w:b w:val="0"/>
              <w:i w:val="0"/>
              <w:color w:val="1F3864"/>
              <w:sz w:val="17"/>
            </w:rPr>
            <w:t xml:space="preserve"> de </w:t>
          </w:r>
          <w:r>
            <w:rPr>
              <w:rFonts w:ascii="Arial Narrow" w:hAnsi="Arial Narrow" w:eastAsia="Arial Narrow" w:cs="Arial Narrow"/>
              <w:b w:val="0"/>
              <w:i w:val="0"/>
              <w:color w:val="595959"/>
              <w:sz w:val="18"/>
            </w:rPr>
            <w:fldChar w:fldCharType="begin"/>
          </w:r>
          <w:r>
            <w:rPr>
              <w:rFonts w:ascii="Arial Narrow" w:hAnsi="Arial Narrow" w:eastAsia="Arial Narrow" w:cs="Arial Narrow"/>
              <w:b w:val="0"/>
              <w:i w:val="0"/>
              <w:color w:val="595959"/>
              <w:sz w:val="18"/>
            </w:rPr>
            <w:instrText xml:space="preserve"> NUMPAGES </w:instrText>
          </w:r>
          <w:r>
            <w:rPr>
              <w:rFonts w:ascii="Arial Narrow" w:hAnsi="Arial Narrow" w:eastAsia="Arial Narrow" w:cs="Arial Narrow"/>
              <w:b w:val="0"/>
              <w:i w:val="0"/>
              <w:color w:val="595959"/>
              <w:sz w:val="18"/>
            </w:rPr>
            <w:fldChar w:fldCharType="separate"/>
          </w:r>
          <w:r>
            <w:rPr>
              <w:rFonts w:ascii="Arial Narrow" w:hAnsi="Arial Narrow" w:eastAsia="Arial Narrow" w:cs="Arial Narrow"/>
              <w:b w:val="0"/>
              <w:i w:val="0"/>
              <w:color w:val="595959"/>
              <w:sz w:val="18"/>
            </w:rPr>
            <w:t>1</w:t>
          </w:r>
          <w:r>
            <w:rPr>
              <w:rFonts w:ascii="Arial Narrow" w:hAnsi="Arial Narrow" w:eastAsia="Arial Narrow" w:cs="Arial Narrow"/>
              <w:b w:val="0"/>
              <w:i w:val="0"/>
              <w:color w:val="595959"/>
              <w:sz w:val="18"/>
            </w:rPr>
            <w:fldChar w:fldCharType="end"/>
          </w:r>
        </w:p>
      </w:tc>
    </w:tr>
  </w:tbl>
  <w:p>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35647" w14:textId="77777777" w:rsidR="00C016DA" w:rsidRDefault="00C016DA">
      <w:r>
        <w:rPr>
          <w:color w:val="000000"/>
        </w:rPr>
        <w:separator/>
      </w:r>
    </w:p>
  </w:footnote>
  <w:footnote w:type="continuationSeparator" w:id="0">
    <w:p w14:paraId="5DEEA951" w14:textId="77777777" w:rsidR="00C016DA" w:rsidRDefault="00C01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dxa" w:w="9071"/>
      <w:jc w:val="center"/>
      <w:tblBorders>
        <w:top w:val="nil"/>
        <w:left w:val="nil"/>
        <w:bottom w:val="nil"/>
        <w:right w:val="nil"/>
        <w:insideH w:val="nil"/>
        <w:insideV w:val="nil"/>
      </w:tblBorders>
      <w:tblLayout w:type="fixed"/>
      <w:tblLook w:firstColumn="1" w:firstRow="1" w:lastColumn="0" w:lastRow="0" w:noHBand="0" w:noVBand="1" w:val="04A0"/>
    </w:tblPr>
    <w:tblGrid>
      <w:gridCol w:w="964"/>
      <w:gridCol w:w="5272"/>
      <w:gridCol w:w="2835"/>
    </w:tblGrid>
    <w:tr>
      <w:tc>
        <w:tcPr>
          <w:tcW w:type="dxa" w:w="964"/>
          <w:vAlign w:val="center"/>
        </w:tcPr>
        <w:p>
          <w:pPr>
            <w:spacing w:before="0" w:after="0" w:line="240" w:lineRule="auto"/>
            <w:jc w:val="left"/>
          </w:pPr>
          <w:r>
            <w:drawing>
              <wp:inline xmlns:a="http://schemas.openxmlformats.org/drawingml/2006/main" xmlns:pic="http://schemas.openxmlformats.org/drawingml/2006/picture">
                <wp:extent cx="522000" cy="522000"/>
                <wp:docPr id="1" name="Picture 1"/>
                <wp:cNvGraphicFramePr>
                  <a:graphicFrameLocks noChangeAspect="1"/>
                </wp:cNvGraphicFramePr>
                <a:graphic>
                  <a:graphicData uri="http://schemas.openxmlformats.org/drawingml/2006/picture">
                    <pic:pic>
                      <pic:nvPicPr>
                        <pic:cNvPr id="0" name="simbolo.png"/>
                        <pic:cNvPicPr/>
                      </pic:nvPicPr>
                      <pic:blipFill>
                        <a:blip r:embed="rId2"/>
                        <a:stretch>
                          <a:fillRect/>
                        </a:stretch>
                      </pic:blipFill>
                      <pic:spPr>
                        <a:xfrm>
                          <a:off x="0" y="0"/>
                          <a:ext cx="522000" cy="522000"/>
                        </a:xfrm>
                        <a:prstGeom prst="rect"/>
                      </pic:spPr>
                    </pic:pic>
                  </a:graphicData>
                </a:graphic>
              </wp:inline>
            </w:drawing>
          </w:r>
        </w:p>
      </w:tc>
      <w:tc>
        <w:tcPr>
          <w:tcW w:type="dxa" w:w="5272"/>
          <w:vAlign w:val="top"/>
        </w:tcPr>
        <w:p>
          <w:pPr>
            <w:spacing w:before="0" w:after="0" w:line="276" w:lineRule="auto"/>
          </w:pPr>
          <w:r>
            <w:rPr>
              <w:rFonts w:ascii="Arial Narrow" w:hAnsi="Arial Narrow" w:eastAsia="Arial Narrow" w:cs="Arial Narrow"/>
              <w:b/>
              <w:i w:val="0"/>
              <w:color w:val="1F3864"/>
              <w:sz w:val="22"/>
            </w:rPr>
            <w:t>GUILHERME TKACZUK ARTIN</w:t>
          </w:r>
        </w:p>
        <w:p>
          <w:pPr>
            <w:spacing w:before="0" w:after="0" w:line="276" w:lineRule="auto"/>
          </w:pPr>
          <w:r>
            <w:rPr>
              <w:rFonts w:ascii="Arial Narrow" w:hAnsi="Arial Narrow" w:eastAsia="Arial Narrow" w:cs="Arial Narrow"/>
              <w:b/>
              <w:i w:val="0"/>
              <w:color w:val="1F3864"/>
              <w:sz w:val="22"/>
            </w:rPr>
            <w:t>ROBERTO ELIAS RODRIGUES</w:t>
          </w:r>
        </w:p>
        <w:p>
          <w:pPr>
            <w:spacing w:before="60" w:after="0" w:line="240" w:lineRule="auto"/>
          </w:pPr>
          <w:r>
            <w:rPr>
              <w:rFonts w:ascii="Arial Narrow" w:hAnsi="Arial Narrow" w:eastAsia="Arial Narrow" w:cs="Arial Narrow"/>
              <w:b w:val="0"/>
              <w:i w:val="0"/>
              <w:color w:val="595959"/>
              <w:sz w:val="15"/>
              <w:spacing w:val="30"/>
            </w:rPr>
            <w:t>ADVOCACIA E CONSULTORIA JURÍDICA</w:t>
          </w:r>
        </w:p>
      </w:tc>
      <w:tc>
        <w:tcPr>
          <w:tcW w:type="dxa" w:w="2835"/>
          <w:vAlign w:val="top"/>
        </w:tcPr>
        <w:p>
          <w:pPr>
            <w:spacing w:before="0" w:after="0" w:line="276" w:lineRule="auto"/>
            <w:jc w:val="right"/>
          </w:pPr>
          <w:r>
            <w:rPr>
              <w:rFonts w:ascii="Arial Narrow" w:hAnsi="Arial Narrow" w:eastAsia="Arial Narrow" w:cs="Arial Narrow"/>
              <w:b/>
              <w:i w:val="0"/>
              <w:color w:val="1F3864"/>
              <w:sz w:val="22"/>
            </w:rPr>
            <w:t>OAB/PR 95.843</w:t>
          </w:r>
        </w:p>
        <w:p>
          <w:pPr>
            <w:spacing w:before="0" w:after="0" w:line="276" w:lineRule="auto"/>
            <w:jc w:val="right"/>
          </w:pPr>
          <w:r>
            <w:rPr>
              <w:rFonts w:ascii="Arial Narrow" w:hAnsi="Arial Narrow" w:eastAsia="Arial Narrow" w:cs="Arial Narrow"/>
              <w:b/>
              <w:i w:val="0"/>
              <w:color w:val="1F3864"/>
              <w:sz w:val="22"/>
            </w:rPr>
            <w:t>OAB/PR 92.773</w:t>
          </w:r>
        </w:p>
      </w:tc>
    </w:tr>
  </w:tbl>
  <w:p>
    <w:pPr>
      <w:pBdr>
        <w:top w:val="single" w:sz="12" w:space="1" w:color="1F3864"/>
      </w:pBdr>
      <w:spacing w:before="80" w:after="0" w:line="144" w:lineRule="auto"/>
    </w:pPr>
    <w:r>
      <w:rPr>
        <w:rFonts w:ascii="Arial Narrow" w:hAnsi="Arial Narrow" w:eastAsia="Arial Narrow" w:cs="Arial Narrow"/>
        <w:b w:val="0"/>
        <w:i w:val="0"/>
        <w:color w:val="1A1A1A"/>
        <w:sz w:val="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166B"/>
    <w:multiLevelType w:val="multilevel"/>
    <w:tmpl w:val="9148FB9A"/>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3176AE"/>
    <w:multiLevelType w:val="hybridMultilevel"/>
    <w:tmpl w:val="DC0EC40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724DD0"/>
    <w:multiLevelType w:val="multilevel"/>
    <w:tmpl w:val="F98061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84719"/>
    <w:multiLevelType w:val="hybridMultilevel"/>
    <w:tmpl w:val="961634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9909BC"/>
    <w:multiLevelType w:val="hybridMultilevel"/>
    <w:tmpl w:val="5D1EC8A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522210"/>
    <w:multiLevelType w:val="multilevel"/>
    <w:tmpl w:val="CDD6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761F8"/>
    <w:multiLevelType w:val="multilevel"/>
    <w:tmpl w:val="EA0C89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F24695B"/>
    <w:multiLevelType w:val="multilevel"/>
    <w:tmpl w:val="06E26DC6"/>
    <w:styleLink w:val="WWNum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2221C4E"/>
    <w:multiLevelType w:val="multilevel"/>
    <w:tmpl w:val="42F29D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F4010"/>
    <w:multiLevelType w:val="multilevel"/>
    <w:tmpl w:val="EA0C89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9A45CF"/>
    <w:multiLevelType w:val="hybridMultilevel"/>
    <w:tmpl w:val="A89AB9E6"/>
    <w:lvl w:ilvl="0" w:tplc="04160009">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0416000B">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344644D"/>
    <w:multiLevelType w:val="hybridMultilevel"/>
    <w:tmpl w:val="69E4C8B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9A6489E"/>
    <w:multiLevelType w:val="hybridMultilevel"/>
    <w:tmpl w:val="3998F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982D4B"/>
    <w:multiLevelType w:val="hybridMultilevel"/>
    <w:tmpl w:val="7938D84E"/>
    <w:lvl w:ilvl="0" w:tplc="FFFFFFFF">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126FE9"/>
    <w:multiLevelType w:val="multilevel"/>
    <w:tmpl w:val="FF2CF384"/>
    <w:styleLink w:val="Semlista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5" w15:restartNumberingAfterBreak="0">
    <w:nsid w:val="415A5A20"/>
    <w:multiLevelType w:val="multilevel"/>
    <w:tmpl w:val="AADC2620"/>
    <w:styleLink w:val="WWNum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15:restartNumberingAfterBreak="0">
    <w:nsid w:val="45DF5221"/>
    <w:multiLevelType w:val="hybridMultilevel"/>
    <w:tmpl w:val="299A4FA8"/>
    <w:lvl w:ilvl="0" w:tplc="04160009">
      <w:start w:val="1"/>
      <w:numFmt w:val="bullet"/>
      <w:lvlText w:val=""/>
      <w:lvlJc w:val="left"/>
      <w:pPr>
        <w:ind w:left="720" w:hanging="360"/>
      </w:pPr>
      <w:rPr>
        <w:rFonts w:ascii="Wingdings" w:hAnsi="Wingdings" w:hint="default"/>
      </w:rPr>
    </w:lvl>
    <w:lvl w:ilvl="1" w:tplc="0416000B">
      <w:start w:val="1"/>
      <w:numFmt w:val="bullet"/>
      <w:lvlText w:val=""/>
      <w:lvlJc w:val="left"/>
      <w:pPr>
        <w:ind w:left="1440" w:hanging="360"/>
      </w:pPr>
      <w:rPr>
        <w:rFonts w:ascii="Wingdings" w:hAnsi="Wingding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C1A50A3"/>
    <w:multiLevelType w:val="multilevel"/>
    <w:tmpl w:val="6B18143A"/>
    <w:styleLink w:val="WWNum5"/>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D96C42"/>
    <w:multiLevelType w:val="multilevel"/>
    <w:tmpl w:val="C332F8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8521A"/>
    <w:multiLevelType w:val="hybridMultilevel"/>
    <w:tmpl w:val="80A481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2F50C58"/>
    <w:multiLevelType w:val="multilevel"/>
    <w:tmpl w:val="6C0A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D1B25"/>
    <w:multiLevelType w:val="hybridMultilevel"/>
    <w:tmpl w:val="0EECC4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ABB52F3"/>
    <w:multiLevelType w:val="hybridMultilevel"/>
    <w:tmpl w:val="E1E80C0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E6155DC"/>
    <w:multiLevelType w:val="multilevel"/>
    <w:tmpl w:val="1BC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D39E3"/>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94837074">
    <w:abstractNumId w:val="14"/>
  </w:num>
  <w:num w:numId="2" w16cid:durableId="1660572673">
    <w:abstractNumId w:val="0"/>
  </w:num>
  <w:num w:numId="3" w16cid:durableId="1012075060">
    <w:abstractNumId w:val="15"/>
  </w:num>
  <w:num w:numId="4" w16cid:durableId="105931366">
    <w:abstractNumId w:val="7"/>
  </w:num>
  <w:num w:numId="5" w16cid:durableId="619384142">
    <w:abstractNumId w:val="17"/>
  </w:num>
  <w:num w:numId="6" w16cid:durableId="903376168">
    <w:abstractNumId w:val="15"/>
    <w:lvlOverride w:ilvl="0">
      <w:startOverride w:val="1"/>
    </w:lvlOverride>
  </w:num>
  <w:num w:numId="7" w16cid:durableId="1951811433">
    <w:abstractNumId w:val="7"/>
  </w:num>
  <w:num w:numId="8" w16cid:durableId="381442864">
    <w:abstractNumId w:val="17"/>
  </w:num>
  <w:num w:numId="9" w16cid:durableId="1722746514">
    <w:abstractNumId w:val="9"/>
  </w:num>
  <w:num w:numId="10" w16cid:durableId="193425230">
    <w:abstractNumId w:val="1"/>
  </w:num>
  <w:num w:numId="11" w16cid:durableId="1122843250">
    <w:abstractNumId w:val="19"/>
  </w:num>
  <w:num w:numId="12" w16cid:durableId="204487261">
    <w:abstractNumId w:val="22"/>
  </w:num>
  <w:num w:numId="13" w16cid:durableId="1448502450">
    <w:abstractNumId w:val="12"/>
  </w:num>
  <w:num w:numId="14" w16cid:durableId="1448890381">
    <w:abstractNumId w:val="21"/>
  </w:num>
  <w:num w:numId="15" w16cid:durableId="465511799">
    <w:abstractNumId w:val="6"/>
  </w:num>
  <w:num w:numId="16" w16cid:durableId="889999215">
    <w:abstractNumId w:val="3"/>
  </w:num>
  <w:num w:numId="17" w16cid:durableId="293293227">
    <w:abstractNumId w:val="4"/>
  </w:num>
  <w:num w:numId="18" w16cid:durableId="2045448397">
    <w:abstractNumId w:val="11"/>
  </w:num>
  <w:num w:numId="19" w16cid:durableId="1872301281">
    <w:abstractNumId w:val="23"/>
  </w:num>
  <w:num w:numId="20" w16cid:durableId="1998806393">
    <w:abstractNumId w:val="5"/>
  </w:num>
  <w:num w:numId="21" w16cid:durableId="1228220639">
    <w:abstractNumId w:val="18"/>
  </w:num>
  <w:num w:numId="22" w16cid:durableId="1257834275">
    <w:abstractNumId w:val="8"/>
  </w:num>
  <w:num w:numId="23" w16cid:durableId="1698659605">
    <w:abstractNumId w:val="2"/>
  </w:num>
  <w:num w:numId="24" w16cid:durableId="192691534">
    <w:abstractNumId w:val="20"/>
  </w:num>
  <w:num w:numId="25" w16cid:durableId="997147757">
    <w:abstractNumId w:val="16"/>
  </w:num>
  <w:num w:numId="26" w16cid:durableId="529534740">
    <w:abstractNumId w:val="10"/>
  </w:num>
  <w:num w:numId="27" w16cid:durableId="1373774751">
    <w:abstractNumId w:val="13"/>
  </w:num>
  <w:num w:numId="28" w16cid:durableId="17813656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B54"/>
    <w:rsid w:val="00013CAE"/>
    <w:rsid w:val="0002066E"/>
    <w:rsid w:val="00020C81"/>
    <w:rsid w:val="00020CC2"/>
    <w:rsid w:val="000236D6"/>
    <w:rsid w:val="00025E04"/>
    <w:rsid w:val="0003350E"/>
    <w:rsid w:val="000340DE"/>
    <w:rsid w:val="000379F2"/>
    <w:rsid w:val="00042FB7"/>
    <w:rsid w:val="0006125E"/>
    <w:rsid w:val="00066FD2"/>
    <w:rsid w:val="000801A6"/>
    <w:rsid w:val="00081C33"/>
    <w:rsid w:val="00086FB1"/>
    <w:rsid w:val="00090490"/>
    <w:rsid w:val="00091CDF"/>
    <w:rsid w:val="00093BD6"/>
    <w:rsid w:val="00096F6E"/>
    <w:rsid w:val="00097ABD"/>
    <w:rsid w:val="000A1161"/>
    <w:rsid w:val="000A6626"/>
    <w:rsid w:val="000A7703"/>
    <w:rsid w:val="000A7D56"/>
    <w:rsid w:val="000B0764"/>
    <w:rsid w:val="000D7616"/>
    <w:rsid w:val="000E01DD"/>
    <w:rsid w:val="000E6F9E"/>
    <w:rsid w:val="00100EA1"/>
    <w:rsid w:val="001175FF"/>
    <w:rsid w:val="001224A6"/>
    <w:rsid w:val="00122C42"/>
    <w:rsid w:val="00125C82"/>
    <w:rsid w:val="001320FD"/>
    <w:rsid w:val="00143FA6"/>
    <w:rsid w:val="00147776"/>
    <w:rsid w:val="0016029C"/>
    <w:rsid w:val="0017107D"/>
    <w:rsid w:val="00176FBA"/>
    <w:rsid w:val="00182C19"/>
    <w:rsid w:val="00183330"/>
    <w:rsid w:val="00185FBC"/>
    <w:rsid w:val="001866A6"/>
    <w:rsid w:val="001928C2"/>
    <w:rsid w:val="00192D30"/>
    <w:rsid w:val="001A2C3D"/>
    <w:rsid w:val="001A3A68"/>
    <w:rsid w:val="001B3204"/>
    <w:rsid w:val="001B71C1"/>
    <w:rsid w:val="001C49C3"/>
    <w:rsid w:val="001E20AC"/>
    <w:rsid w:val="001E7EE3"/>
    <w:rsid w:val="001F1368"/>
    <w:rsid w:val="001F6B2C"/>
    <w:rsid w:val="00202C8A"/>
    <w:rsid w:val="00205140"/>
    <w:rsid w:val="00207279"/>
    <w:rsid w:val="00207329"/>
    <w:rsid w:val="00210672"/>
    <w:rsid w:val="0021780A"/>
    <w:rsid w:val="0022687F"/>
    <w:rsid w:val="00233064"/>
    <w:rsid w:val="002331FF"/>
    <w:rsid w:val="00246E49"/>
    <w:rsid w:val="00263A97"/>
    <w:rsid w:val="00270AD7"/>
    <w:rsid w:val="002746BC"/>
    <w:rsid w:val="002807F0"/>
    <w:rsid w:val="00280DCA"/>
    <w:rsid w:val="002914E2"/>
    <w:rsid w:val="002A1A54"/>
    <w:rsid w:val="002A444F"/>
    <w:rsid w:val="002B2F73"/>
    <w:rsid w:val="002C0ED6"/>
    <w:rsid w:val="002C5E23"/>
    <w:rsid w:val="002C71D3"/>
    <w:rsid w:val="002D42A2"/>
    <w:rsid w:val="002F295C"/>
    <w:rsid w:val="002F38D1"/>
    <w:rsid w:val="002F43EC"/>
    <w:rsid w:val="00316193"/>
    <w:rsid w:val="00317280"/>
    <w:rsid w:val="00336664"/>
    <w:rsid w:val="0034358A"/>
    <w:rsid w:val="00343B29"/>
    <w:rsid w:val="0034787E"/>
    <w:rsid w:val="0035728C"/>
    <w:rsid w:val="00360AB3"/>
    <w:rsid w:val="0036160D"/>
    <w:rsid w:val="003638BD"/>
    <w:rsid w:val="00374850"/>
    <w:rsid w:val="00375B54"/>
    <w:rsid w:val="00376895"/>
    <w:rsid w:val="0037723A"/>
    <w:rsid w:val="003776BF"/>
    <w:rsid w:val="003853AE"/>
    <w:rsid w:val="00386281"/>
    <w:rsid w:val="00386773"/>
    <w:rsid w:val="003945D7"/>
    <w:rsid w:val="00396EB4"/>
    <w:rsid w:val="003975AD"/>
    <w:rsid w:val="003A509F"/>
    <w:rsid w:val="003A7566"/>
    <w:rsid w:val="003D3F84"/>
    <w:rsid w:val="003E4E80"/>
    <w:rsid w:val="003F2D32"/>
    <w:rsid w:val="003F3D95"/>
    <w:rsid w:val="00414104"/>
    <w:rsid w:val="0042264E"/>
    <w:rsid w:val="00424E58"/>
    <w:rsid w:val="004260E1"/>
    <w:rsid w:val="0042747D"/>
    <w:rsid w:val="004342C5"/>
    <w:rsid w:val="00441FD0"/>
    <w:rsid w:val="00442CD0"/>
    <w:rsid w:val="004564C8"/>
    <w:rsid w:val="00461C0B"/>
    <w:rsid w:val="004638FF"/>
    <w:rsid w:val="0046676C"/>
    <w:rsid w:val="00494E0B"/>
    <w:rsid w:val="00496889"/>
    <w:rsid w:val="004A2109"/>
    <w:rsid w:val="004A46A3"/>
    <w:rsid w:val="004A6D87"/>
    <w:rsid w:val="004B620B"/>
    <w:rsid w:val="004B670B"/>
    <w:rsid w:val="004B7888"/>
    <w:rsid w:val="004C0C38"/>
    <w:rsid w:val="004C40F2"/>
    <w:rsid w:val="004C5361"/>
    <w:rsid w:val="004E2048"/>
    <w:rsid w:val="004E5A66"/>
    <w:rsid w:val="00501861"/>
    <w:rsid w:val="00502BF7"/>
    <w:rsid w:val="00513135"/>
    <w:rsid w:val="005206DE"/>
    <w:rsid w:val="00526732"/>
    <w:rsid w:val="00526F03"/>
    <w:rsid w:val="00543256"/>
    <w:rsid w:val="00552B5F"/>
    <w:rsid w:val="00554386"/>
    <w:rsid w:val="005545DC"/>
    <w:rsid w:val="00563306"/>
    <w:rsid w:val="00564D55"/>
    <w:rsid w:val="0057703F"/>
    <w:rsid w:val="00585A93"/>
    <w:rsid w:val="005A5B2D"/>
    <w:rsid w:val="005B2172"/>
    <w:rsid w:val="005C1BA1"/>
    <w:rsid w:val="005C268A"/>
    <w:rsid w:val="005D2F90"/>
    <w:rsid w:val="005D427D"/>
    <w:rsid w:val="005E22F4"/>
    <w:rsid w:val="005E384B"/>
    <w:rsid w:val="005E5750"/>
    <w:rsid w:val="00606ACF"/>
    <w:rsid w:val="006131FD"/>
    <w:rsid w:val="00614D0C"/>
    <w:rsid w:val="0061614F"/>
    <w:rsid w:val="00635911"/>
    <w:rsid w:val="0064403B"/>
    <w:rsid w:val="0064687F"/>
    <w:rsid w:val="00663677"/>
    <w:rsid w:val="00663B5F"/>
    <w:rsid w:val="006707E9"/>
    <w:rsid w:val="0067653C"/>
    <w:rsid w:val="0068001E"/>
    <w:rsid w:val="006829CB"/>
    <w:rsid w:val="0068696E"/>
    <w:rsid w:val="006937C0"/>
    <w:rsid w:val="006942EA"/>
    <w:rsid w:val="006957F0"/>
    <w:rsid w:val="00695FBE"/>
    <w:rsid w:val="006A6D02"/>
    <w:rsid w:val="006B48EF"/>
    <w:rsid w:val="006B5291"/>
    <w:rsid w:val="006B61F2"/>
    <w:rsid w:val="006B7378"/>
    <w:rsid w:val="006C4796"/>
    <w:rsid w:val="006C5E99"/>
    <w:rsid w:val="006C6D35"/>
    <w:rsid w:val="006D6F8F"/>
    <w:rsid w:val="006E1BD5"/>
    <w:rsid w:val="006E274D"/>
    <w:rsid w:val="006F703C"/>
    <w:rsid w:val="006F78A5"/>
    <w:rsid w:val="0070116B"/>
    <w:rsid w:val="0070311C"/>
    <w:rsid w:val="0071488D"/>
    <w:rsid w:val="007157C3"/>
    <w:rsid w:val="00716DAA"/>
    <w:rsid w:val="00731A26"/>
    <w:rsid w:val="0073228F"/>
    <w:rsid w:val="00736945"/>
    <w:rsid w:val="00742E66"/>
    <w:rsid w:val="00756BBB"/>
    <w:rsid w:val="00772B0A"/>
    <w:rsid w:val="00795494"/>
    <w:rsid w:val="007A4FC8"/>
    <w:rsid w:val="007B33B7"/>
    <w:rsid w:val="007B66C2"/>
    <w:rsid w:val="007B724B"/>
    <w:rsid w:val="007B7CD2"/>
    <w:rsid w:val="007D27A4"/>
    <w:rsid w:val="007D3000"/>
    <w:rsid w:val="007D3247"/>
    <w:rsid w:val="007D6561"/>
    <w:rsid w:val="007D6774"/>
    <w:rsid w:val="007E1D4B"/>
    <w:rsid w:val="007E1F1B"/>
    <w:rsid w:val="007E2E6E"/>
    <w:rsid w:val="007E5CBB"/>
    <w:rsid w:val="007E7656"/>
    <w:rsid w:val="007F3CCA"/>
    <w:rsid w:val="007F66B1"/>
    <w:rsid w:val="008278AA"/>
    <w:rsid w:val="008303EC"/>
    <w:rsid w:val="008321A2"/>
    <w:rsid w:val="008346F5"/>
    <w:rsid w:val="00834AE1"/>
    <w:rsid w:val="00841EAA"/>
    <w:rsid w:val="008514FC"/>
    <w:rsid w:val="00853C47"/>
    <w:rsid w:val="0085707F"/>
    <w:rsid w:val="00870C46"/>
    <w:rsid w:val="00877A1E"/>
    <w:rsid w:val="00877B6F"/>
    <w:rsid w:val="00881419"/>
    <w:rsid w:val="00883200"/>
    <w:rsid w:val="00884DE2"/>
    <w:rsid w:val="00886B7D"/>
    <w:rsid w:val="008902A3"/>
    <w:rsid w:val="008A0474"/>
    <w:rsid w:val="008A082F"/>
    <w:rsid w:val="008A5F4E"/>
    <w:rsid w:val="008B2B00"/>
    <w:rsid w:val="008B7418"/>
    <w:rsid w:val="008C1AD8"/>
    <w:rsid w:val="008C4610"/>
    <w:rsid w:val="008C4E49"/>
    <w:rsid w:val="008D3752"/>
    <w:rsid w:val="008D5C67"/>
    <w:rsid w:val="008D7047"/>
    <w:rsid w:val="008E21CA"/>
    <w:rsid w:val="008E6D57"/>
    <w:rsid w:val="008F7BFA"/>
    <w:rsid w:val="0090116F"/>
    <w:rsid w:val="00905A1D"/>
    <w:rsid w:val="00910EC0"/>
    <w:rsid w:val="00930BB5"/>
    <w:rsid w:val="009475A8"/>
    <w:rsid w:val="009509CD"/>
    <w:rsid w:val="0095150B"/>
    <w:rsid w:val="009570F5"/>
    <w:rsid w:val="009574F0"/>
    <w:rsid w:val="009579D4"/>
    <w:rsid w:val="00957CCA"/>
    <w:rsid w:val="009668C7"/>
    <w:rsid w:val="00970192"/>
    <w:rsid w:val="00973184"/>
    <w:rsid w:val="00975FB4"/>
    <w:rsid w:val="00982538"/>
    <w:rsid w:val="00983934"/>
    <w:rsid w:val="00990038"/>
    <w:rsid w:val="009A069F"/>
    <w:rsid w:val="009A10C9"/>
    <w:rsid w:val="009A3AF0"/>
    <w:rsid w:val="009A3FD9"/>
    <w:rsid w:val="009A4E41"/>
    <w:rsid w:val="009B1AD7"/>
    <w:rsid w:val="009B618B"/>
    <w:rsid w:val="009B6529"/>
    <w:rsid w:val="009B7CAE"/>
    <w:rsid w:val="009C3C53"/>
    <w:rsid w:val="009E1289"/>
    <w:rsid w:val="009E46BD"/>
    <w:rsid w:val="009E7CC4"/>
    <w:rsid w:val="009F5F5F"/>
    <w:rsid w:val="009F7E9A"/>
    <w:rsid w:val="00A03F45"/>
    <w:rsid w:val="00A1483A"/>
    <w:rsid w:val="00A15C54"/>
    <w:rsid w:val="00A20766"/>
    <w:rsid w:val="00A237B9"/>
    <w:rsid w:val="00A23AAE"/>
    <w:rsid w:val="00A24E3B"/>
    <w:rsid w:val="00A4050F"/>
    <w:rsid w:val="00A41883"/>
    <w:rsid w:val="00A47EA9"/>
    <w:rsid w:val="00A607B2"/>
    <w:rsid w:val="00A6136E"/>
    <w:rsid w:val="00A66769"/>
    <w:rsid w:val="00A719C7"/>
    <w:rsid w:val="00A71EC8"/>
    <w:rsid w:val="00A83C27"/>
    <w:rsid w:val="00AA18F5"/>
    <w:rsid w:val="00AA54E1"/>
    <w:rsid w:val="00AB1DD6"/>
    <w:rsid w:val="00AB2132"/>
    <w:rsid w:val="00AB5F34"/>
    <w:rsid w:val="00AB7A58"/>
    <w:rsid w:val="00AC0085"/>
    <w:rsid w:val="00AC5973"/>
    <w:rsid w:val="00AD6FEB"/>
    <w:rsid w:val="00AE52A5"/>
    <w:rsid w:val="00AF1722"/>
    <w:rsid w:val="00AF339A"/>
    <w:rsid w:val="00AF3F63"/>
    <w:rsid w:val="00B02BB3"/>
    <w:rsid w:val="00B058F6"/>
    <w:rsid w:val="00B1231E"/>
    <w:rsid w:val="00B13E43"/>
    <w:rsid w:val="00B2178B"/>
    <w:rsid w:val="00B24768"/>
    <w:rsid w:val="00B24C67"/>
    <w:rsid w:val="00B3142B"/>
    <w:rsid w:val="00B3340D"/>
    <w:rsid w:val="00B35A09"/>
    <w:rsid w:val="00B3771F"/>
    <w:rsid w:val="00B4324A"/>
    <w:rsid w:val="00B54788"/>
    <w:rsid w:val="00B60585"/>
    <w:rsid w:val="00B6138B"/>
    <w:rsid w:val="00B63307"/>
    <w:rsid w:val="00B675AD"/>
    <w:rsid w:val="00B70CC9"/>
    <w:rsid w:val="00B85D35"/>
    <w:rsid w:val="00B8721D"/>
    <w:rsid w:val="00B92D12"/>
    <w:rsid w:val="00BA33A8"/>
    <w:rsid w:val="00BC01AC"/>
    <w:rsid w:val="00BC01D9"/>
    <w:rsid w:val="00BC4557"/>
    <w:rsid w:val="00BC4C8B"/>
    <w:rsid w:val="00BC56AF"/>
    <w:rsid w:val="00BD5364"/>
    <w:rsid w:val="00BE26E7"/>
    <w:rsid w:val="00BE2F6F"/>
    <w:rsid w:val="00BE7BE2"/>
    <w:rsid w:val="00BF1454"/>
    <w:rsid w:val="00C016DA"/>
    <w:rsid w:val="00C07418"/>
    <w:rsid w:val="00C10844"/>
    <w:rsid w:val="00C1551C"/>
    <w:rsid w:val="00C20F96"/>
    <w:rsid w:val="00C24CA5"/>
    <w:rsid w:val="00C25600"/>
    <w:rsid w:val="00C319B8"/>
    <w:rsid w:val="00C319D1"/>
    <w:rsid w:val="00C34C5A"/>
    <w:rsid w:val="00C532DF"/>
    <w:rsid w:val="00C54EDB"/>
    <w:rsid w:val="00C578FC"/>
    <w:rsid w:val="00C60835"/>
    <w:rsid w:val="00C631B6"/>
    <w:rsid w:val="00C71271"/>
    <w:rsid w:val="00C71917"/>
    <w:rsid w:val="00C81A72"/>
    <w:rsid w:val="00C83ABF"/>
    <w:rsid w:val="00C87A99"/>
    <w:rsid w:val="00C87CBB"/>
    <w:rsid w:val="00C925A6"/>
    <w:rsid w:val="00C97065"/>
    <w:rsid w:val="00CA1137"/>
    <w:rsid w:val="00CA4028"/>
    <w:rsid w:val="00CA5C3A"/>
    <w:rsid w:val="00CB2E0F"/>
    <w:rsid w:val="00CB3037"/>
    <w:rsid w:val="00CC2415"/>
    <w:rsid w:val="00CD3F36"/>
    <w:rsid w:val="00CD4BEF"/>
    <w:rsid w:val="00CD7BC9"/>
    <w:rsid w:val="00CE27FF"/>
    <w:rsid w:val="00CE36B5"/>
    <w:rsid w:val="00CF0E6F"/>
    <w:rsid w:val="00CF1D7C"/>
    <w:rsid w:val="00CF2FEF"/>
    <w:rsid w:val="00D0394D"/>
    <w:rsid w:val="00D06FB9"/>
    <w:rsid w:val="00D13058"/>
    <w:rsid w:val="00D17AF1"/>
    <w:rsid w:val="00D31BBC"/>
    <w:rsid w:val="00D36F53"/>
    <w:rsid w:val="00D4069D"/>
    <w:rsid w:val="00D4116F"/>
    <w:rsid w:val="00D53E46"/>
    <w:rsid w:val="00D6683F"/>
    <w:rsid w:val="00D82476"/>
    <w:rsid w:val="00D9322A"/>
    <w:rsid w:val="00D9739A"/>
    <w:rsid w:val="00DA7A51"/>
    <w:rsid w:val="00DA7C7F"/>
    <w:rsid w:val="00DB03E0"/>
    <w:rsid w:val="00DB04B8"/>
    <w:rsid w:val="00DB0860"/>
    <w:rsid w:val="00DB0880"/>
    <w:rsid w:val="00DB17D9"/>
    <w:rsid w:val="00DB5DE0"/>
    <w:rsid w:val="00DC2B71"/>
    <w:rsid w:val="00DC64B6"/>
    <w:rsid w:val="00DC6E65"/>
    <w:rsid w:val="00DD663A"/>
    <w:rsid w:val="00DE1A40"/>
    <w:rsid w:val="00DE4CAC"/>
    <w:rsid w:val="00E00747"/>
    <w:rsid w:val="00E023A8"/>
    <w:rsid w:val="00E07352"/>
    <w:rsid w:val="00E102AB"/>
    <w:rsid w:val="00E11C32"/>
    <w:rsid w:val="00E12D25"/>
    <w:rsid w:val="00E14A87"/>
    <w:rsid w:val="00E16FCE"/>
    <w:rsid w:val="00E2033D"/>
    <w:rsid w:val="00E229BC"/>
    <w:rsid w:val="00E22F48"/>
    <w:rsid w:val="00E243B3"/>
    <w:rsid w:val="00E3086E"/>
    <w:rsid w:val="00E32CA2"/>
    <w:rsid w:val="00E453F6"/>
    <w:rsid w:val="00E50742"/>
    <w:rsid w:val="00E75CB2"/>
    <w:rsid w:val="00E76936"/>
    <w:rsid w:val="00E7693A"/>
    <w:rsid w:val="00E80E02"/>
    <w:rsid w:val="00E815AF"/>
    <w:rsid w:val="00E85D55"/>
    <w:rsid w:val="00E96655"/>
    <w:rsid w:val="00EA12C2"/>
    <w:rsid w:val="00EA303D"/>
    <w:rsid w:val="00EA7E78"/>
    <w:rsid w:val="00EB35CB"/>
    <w:rsid w:val="00EB5C29"/>
    <w:rsid w:val="00EB7ABD"/>
    <w:rsid w:val="00EC37D9"/>
    <w:rsid w:val="00EC4755"/>
    <w:rsid w:val="00EC7818"/>
    <w:rsid w:val="00EC7BBB"/>
    <w:rsid w:val="00EC7F46"/>
    <w:rsid w:val="00EE0D96"/>
    <w:rsid w:val="00EE52B5"/>
    <w:rsid w:val="00EF05AC"/>
    <w:rsid w:val="00F06AB5"/>
    <w:rsid w:val="00F078F9"/>
    <w:rsid w:val="00F15B92"/>
    <w:rsid w:val="00F16371"/>
    <w:rsid w:val="00F210F3"/>
    <w:rsid w:val="00F2140E"/>
    <w:rsid w:val="00F301D3"/>
    <w:rsid w:val="00F3567B"/>
    <w:rsid w:val="00F368CA"/>
    <w:rsid w:val="00F36EFA"/>
    <w:rsid w:val="00F405FD"/>
    <w:rsid w:val="00F41EDD"/>
    <w:rsid w:val="00F5267D"/>
    <w:rsid w:val="00F641A0"/>
    <w:rsid w:val="00F64A01"/>
    <w:rsid w:val="00F72ADE"/>
    <w:rsid w:val="00F84389"/>
    <w:rsid w:val="00F86F44"/>
    <w:rsid w:val="00F92839"/>
    <w:rsid w:val="00F9585B"/>
    <w:rsid w:val="00FA1211"/>
    <w:rsid w:val="00FA6F40"/>
    <w:rsid w:val="00FB077A"/>
    <w:rsid w:val="00FC1ACC"/>
    <w:rsid w:val="00FC7CF6"/>
    <w:rsid w:val="00FD0327"/>
    <w:rsid w:val="00FD2004"/>
    <w:rsid w:val="00FD3F13"/>
    <w:rsid w:val="00FE72A4"/>
    <w:rsid w:val="00FF1C20"/>
    <w:rsid w:val="00FF3BFC"/>
    <w:rsid w:val="00FF40EE"/>
    <w:rsid w:val="00FF55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E0F6F"/>
  <w15:docId w15:val="{5D8191B5-2F4E-44F5-B2DB-4310D4F8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pt-B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AE1"/>
    <w:pPr>
      <w:widowControl/>
      <w:autoSpaceDN/>
      <w:spacing w:after="160" w:line="259" w:lineRule="auto"/>
      <w:textAlignment w:val="auto"/>
    </w:pPr>
    <w:rPr>
      <w:rFonts w:asciiTheme="minorHAnsi" w:eastAsiaTheme="minorHAnsi" w:hAnsiTheme="minorHAnsi" w:cstheme="minorBid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160" w:line="251" w:lineRule="auto"/>
    </w:pPr>
  </w:style>
  <w:style w:type="paragraph" w:customStyle="1" w:styleId="Heading">
    <w:name w:val="Heading"/>
    <w:basedOn w:val="Standard"/>
    <w:next w:val="Textbody"/>
    <w:pPr>
      <w:keepNext/>
      <w:spacing w:before="240" w:after="120"/>
    </w:pPr>
    <w:rPr>
      <w:rFonts w:ascii="Arial" w:eastAsia="Microsoft YaHei" w:hAnsi="Arial"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sz w:val="24"/>
    </w:rPr>
  </w:style>
  <w:style w:type="paragraph" w:styleId="Legenda">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PargrafodaLista">
    <w:name w:val="List Paragraph"/>
    <w:basedOn w:val="Standard"/>
    <w:pPr>
      <w:ind w:left="720"/>
    </w:pPr>
  </w:style>
  <w:style w:type="paragraph" w:customStyle="1" w:styleId="Footnote">
    <w:name w:val="Footnote"/>
    <w:basedOn w:val="Standard"/>
    <w:pPr>
      <w:spacing w:after="0" w:line="240" w:lineRule="auto"/>
    </w:pPr>
    <w:rPr>
      <w:sz w:val="20"/>
      <w:szCs w:val="20"/>
    </w:rPr>
  </w:style>
  <w:style w:type="paragraph" w:customStyle="1" w:styleId="TableContents">
    <w:name w:val="Table Contents"/>
    <w:basedOn w:val="Standard"/>
    <w:pPr>
      <w:suppressLineNumbers/>
    </w:pPr>
  </w:style>
  <w:style w:type="character" w:customStyle="1" w:styleId="TextodenotaderodapChar">
    <w:name w:val="Texto de nota de rodapé Char"/>
    <w:basedOn w:val="Fontepargpadro"/>
    <w:rPr>
      <w:sz w:val="20"/>
      <w:szCs w:val="20"/>
    </w:rPr>
  </w:style>
  <w:style w:type="character" w:customStyle="1" w:styleId="Footnoteanchor">
    <w:name w:val="Footnote anchor"/>
    <w:rPr>
      <w:position w:val="0"/>
      <w:vertAlign w:val="superscript"/>
    </w:rPr>
  </w:style>
  <w:style w:type="character" w:customStyle="1" w:styleId="FootnoteCharacters">
    <w:name w:val="Footnote Characters"/>
    <w:basedOn w:val="Fontepargpadro"/>
    <w:rPr>
      <w:position w:val="0"/>
      <w:vertAlign w:val="superscript"/>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FootnoteSymbol">
    <w:name w:val="Footnote Symbol"/>
  </w:style>
  <w:style w:type="character" w:customStyle="1" w:styleId="Endnoteanchor">
    <w:name w:val="Endnote anchor"/>
    <w:rPr>
      <w:position w:val="0"/>
      <w:vertAlign w:val="superscript"/>
    </w:rPr>
  </w:style>
  <w:style w:type="character" w:customStyle="1" w:styleId="EndnoteSymbol">
    <w:name w:val="Endnote Symbol"/>
  </w:style>
  <w:style w:type="character" w:styleId="nfase">
    <w:name w:val="Emphasis"/>
    <w:rPr>
      <w:i/>
      <w:iCs/>
    </w:rPr>
  </w:style>
  <w:style w:type="character" w:styleId="Refdenotaderodap">
    <w:name w:val="footnote reference"/>
    <w:basedOn w:val="Fontepargpadro"/>
    <w:rPr>
      <w:position w:val="0"/>
      <w:vertAlign w:val="superscript"/>
    </w:rPr>
  </w:style>
  <w:style w:type="paragraph" w:styleId="Cabealho">
    <w:name w:val="header"/>
    <w:basedOn w:val="Normal"/>
    <w:uiPriority w:val="99"/>
    <w:pPr>
      <w:tabs>
        <w:tab w:val="center" w:pos="4252"/>
        <w:tab w:val="right" w:pos="8504"/>
      </w:tabs>
    </w:pPr>
  </w:style>
  <w:style w:type="character" w:customStyle="1" w:styleId="CabealhoChar">
    <w:name w:val="Cabeçalho Char"/>
    <w:basedOn w:val="Fontepargpadro"/>
    <w:uiPriority w:val="99"/>
  </w:style>
  <w:style w:type="paragraph" w:styleId="Rodap">
    <w:name w:val="footer"/>
    <w:basedOn w:val="Normal"/>
    <w:pPr>
      <w:tabs>
        <w:tab w:val="center" w:pos="4252"/>
        <w:tab w:val="right" w:pos="8504"/>
      </w:tabs>
    </w:pPr>
  </w:style>
  <w:style w:type="character" w:customStyle="1" w:styleId="RodapChar">
    <w:name w:val="Rodapé Char"/>
    <w:basedOn w:val="Fontepargpadro"/>
  </w:style>
  <w:style w:type="character" w:styleId="Hyperlink">
    <w:name w:val="Hyperlink"/>
    <w:basedOn w:val="Fontepargpadro"/>
    <w:uiPriority w:val="99"/>
    <w:unhideWhenUsed/>
    <w:rsid w:val="00086FB1"/>
    <w:rPr>
      <w:color w:val="0563C1" w:themeColor="hyperlink"/>
      <w:u w:val="single"/>
    </w:rPr>
  </w:style>
  <w:style w:type="character" w:styleId="MenoPendente">
    <w:name w:val="Unresolved Mention"/>
    <w:basedOn w:val="Fontepargpadro"/>
    <w:uiPriority w:val="99"/>
    <w:semiHidden/>
    <w:unhideWhenUsed/>
    <w:rsid w:val="00086FB1"/>
    <w:rPr>
      <w:color w:val="605E5C"/>
      <w:shd w:val="clear" w:color="auto" w:fill="E1DFDD"/>
    </w:rPr>
  </w:style>
  <w:style w:type="numbering" w:customStyle="1" w:styleId="Semlista1">
    <w:name w:val="Sem lista1"/>
    <w:basedOn w:val="Semlista"/>
    <w:pPr>
      <w:numPr>
        <w:numId w:val="1"/>
      </w:numPr>
    </w:pPr>
  </w:style>
  <w:style w:type="numbering" w:customStyle="1" w:styleId="WWNum1">
    <w:name w:val="WWNum1"/>
    <w:basedOn w:val="Semlista"/>
    <w:pPr>
      <w:numPr>
        <w:numId w:val="2"/>
      </w:numPr>
    </w:pPr>
  </w:style>
  <w:style w:type="numbering" w:customStyle="1" w:styleId="WWNum2">
    <w:name w:val="WWNum2"/>
    <w:basedOn w:val="Semlista"/>
    <w:pPr>
      <w:numPr>
        <w:numId w:val="3"/>
      </w:numPr>
    </w:pPr>
  </w:style>
  <w:style w:type="numbering" w:customStyle="1" w:styleId="WWNum3">
    <w:name w:val="WWNum3"/>
    <w:basedOn w:val="Semlista"/>
    <w:pPr>
      <w:numPr>
        <w:numId w:val="4"/>
      </w:numPr>
    </w:pPr>
  </w:style>
  <w:style w:type="numbering" w:customStyle="1" w:styleId="WWNum5">
    <w:name w:val="WWNum5"/>
    <w:basedOn w:val="Semlista"/>
    <w:pPr>
      <w:numPr>
        <w:numId w:val="5"/>
      </w:numPr>
    </w:pPr>
  </w:style>
  <w:style w:type="paragraph" w:customStyle="1" w:styleId="a1pargrafo">
    <w:name w:val="a1º parágrafo"/>
    <w:basedOn w:val="Normal"/>
    <w:rsid w:val="00C319B8"/>
    <w:pPr>
      <w:widowControl w:val="0"/>
      <w:suppressAutoHyphens/>
      <w:autoSpaceDN w:val="0"/>
      <w:spacing w:after="170" w:line="360" w:lineRule="auto"/>
      <w:ind w:firstLine="2267"/>
      <w:jc w:val="both"/>
    </w:pPr>
    <w:rPr>
      <w:rFonts w:ascii="Arial" w:eastAsia="SimSun" w:hAnsi="Arial" w:cs="Arial"/>
      <w:kern w:val="3"/>
      <w:lang w:eastAsia="zh-CN" w:bidi="hi-IN"/>
    </w:rPr>
  </w:style>
  <w:style w:type="paragraph" w:customStyle="1" w:styleId="atpicos">
    <w:name w:val="atópicos"/>
    <w:basedOn w:val="Normal"/>
    <w:rsid w:val="00C319B8"/>
    <w:pPr>
      <w:widowControl w:val="0"/>
      <w:suppressAutoHyphens/>
      <w:autoSpaceDN w:val="0"/>
      <w:spacing w:after="170" w:line="360" w:lineRule="auto"/>
      <w:ind w:left="3400" w:hanging="11"/>
      <w:jc w:val="both"/>
    </w:pPr>
    <w:rPr>
      <w:rFonts w:ascii="Arial" w:eastAsia="SimSun" w:hAnsi="Arial" w:cs="Arial"/>
      <w:kern w:val="3"/>
      <w:sz w:val="18"/>
      <w:szCs w:val="18"/>
      <w:lang w:eastAsia="zh-CN" w:bidi="hi-IN"/>
    </w:rPr>
  </w:style>
  <w:style w:type="paragraph" w:styleId="NormalWeb">
    <w:name w:val="Normal (Web)"/>
    <w:basedOn w:val="Normal"/>
    <w:uiPriority w:val="99"/>
    <w:unhideWhenUsed/>
    <w:rsid w:val="00DB08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fault">
    <w:name w:val="Default"/>
    <w:rsid w:val="0042264E"/>
    <w:pPr>
      <w:widowControl/>
      <w:autoSpaceDE w:val="0"/>
      <w:adjustRightInd w:val="0"/>
      <w:textAlignment w:val="auto"/>
    </w:pPr>
    <w:rPr>
      <w:rFonts w:ascii="Arial" w:hAnsi="Arial" w:cs="Arial"/>
      <w:color w:val="000000"/>
      <w:sz w:val="24"/>
      <w:szCs w:val="24"/>
    </w:rPr>
  </w:style>
  <w:style w:type="character" w:styleId="Refdecomentrio">
    <w:name w:val="annotation reference"/>
    <w:basedOn w:val="Fontepargpadro"/>
    <w:uiPriority w:val="99"/>
    <w:semiHidden/>
    <w:unhideWhenUsed/>
    <w:rsid w:val="00AF3F63"/>
    <w:rPr>
      <w:sz w:val="16"/>
      <w:szCs w:val="16"/>
    </w:rPr>
  </w:style>
  <w:style w:type="paragraph" w:styleId="Textodecomentrio">
    <w:name w:val="annotation text"/>
    <w:basedOn w:val="Normal"/>
    <w:link w:val="TextodecomentrioChar"/>
    <w:uiPriority w:val="99"/>
    <w:semiHidden/>
    <w:unhideWhenUsed/>
    <w:rsid w:val="00AF3F6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F3F63"/>
    <w:rPr>
      <w:rFonts w:asciiTheme="minorHAnsi" w:eastAsiaTheme="minorHAnsi" w:hAnsiTheme="minorHAnsi" w:cstheme="minorBidi"/>
      <w:sz w:val="20"/>
      <w:szCs w:val="20"/>
    </w:rPr>
  </w:style>
  <w:style w:type="paragraph" w:styleId="Assuntodocomentrio">
    <w:name w:val="annotation subject"/>
    <w:basedOn w:val="Textodecomentrio"/>
    <w:next w:val="Textodecomentrio"/>
    <w:link w:val="AssuntodocomentrioChar"/>
    <w:uiPriority w:val="99"/>
    <w:semiHidden/>
    <w:unhideWhenUsed/>
    <w:rsid w:val="00AF3F63"/>
    <w:rPr>
      <w:b/>
      <w:bCs/>
    </w:rPr>
  </w:style>
  <w:style w:type="character" w:customStyle="1" w:styleId="AssuntodocomentrioChar">
    <w:name w:val="Assunto do comentário Char"/>
    <w:basedOn w:val="TextodecomentrioChar"/>
    <w:link w:val="Assuntodocomentrio"/>
    <w:uiPriority w:val="99"/>
    <w:semiHidden/>
    <w:rsid w:val="00AF3F63"/>
    <w:rPr>
      <w:rFonts w:asciiTheme="minorHAnsi" w:eastAsiaTheme="minorHAnsi" w:hAnsiTheme="minorHAnsi" w:cstheme="minorBidi"/>
      <w:b/>
      <w:bCs/>
      <w:sz w:val="20"/>
      <w:szCs w:val="20"/>
    </w:rPr>
  </w:style>
  <w:style w:type="paragraph" w:customStyle="1" w:styleId="artart">
    <w:name w:val="artart"/>
    <w:basedOn w:val="Normal"/>
    <w:rsid w:val="008902A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3975A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E308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509">
      <w:bodyDiv w:val="1"/>
      <w:marLeft w:val="0"/>
      <w:marRight w:val="0"/>
      <w:marTop w:val="0"/>
      <w:marBottom w:val="0"/>
      <w:divBdr>
        <w:top w:val="none" w:sz="0" w:space="0" w:color="auto"/>
        <w:left w:val="none" w:sz="0" w:space="0" w:color="auto"/>
        <w:bottom w:val="none" w:sz="0" w:space="0" w:color="auto"/>
        <w:right w:val="none" w:sz="0" w:space="0" w:color="auto"/>
      </w:divBdr>
    </w:div>
    <w:div w:id="31076162">
      <w:bodyDiv w:val="1"/>
      <w:marLeft w:val="0"/>
      <w:marRight w:val="0"/>
      <w:marTop w:val="0"/>
      <w:marBottom w:val="0"/>
      <w:divBdr>
        <w:top w:val="none" w:sz="0" w:space="0" w:color="auto"/>
        <w:left w:val="none" w:sz="0" w:space="0" w:color="auto"/>
        <w:bottom w:val="none" w:sz="0" w:space="0" w:color="auto"/>
        <w:right w:val="none" w:sz="0" w:space="0" w:color="auto"/>
      </w:divBdr>
    </w:div>
    <w:div w:id="100691073">
      <w:bodyDiv w:val="1"/>
      <w:marLeft w:val="0"/>
      <w:marRight w:val="0"/>
      <w:marTop w:val="0"/>
      <w:marBottom w:val="0"/>
      <w:divBdr>
        <w:top w:val="none" w:sz="0" w:space="0" w:color="auto"/>
        <w:left w:val="none" w:sz="0" w:space="0" w:color="auto"/>
        <w:bottom w:val="none" w:sz="0" w:space="0" w:color="auto"/>
        <w:right w:val="none" w:sz="0" w:space="0" w:color="auto"/>
      </w:divBdr>
    </w:div>
    <w:div w:id="118232838">
      <w:bodyDiv w:val="1"/>
      <w:marLeft w:val="0"/>
      <w:marRight w:val="0"/>
      <w:marTop w:val="0"/>
      <w:marBottom w:val="0"/>
      <w:divBdr>
        <w:top w:val="none" w:sz="0" w:space="0" w:color="auto"/>
        <w:left w:val="none" w:sz="0" w:space="0" w:color="auto"/>
        <w:bottom w:val="none" w:sz="0" w:space="0" w:color="auto"/>
        <w:right w:val="none" w:sz="0" w:space="0" w:color="auto"/>
      </w:divBdr>
    </w:div>
    <w:div w:id="155999332">
      <w:bodyDiv w:val="1"/>
      <w:marLeft w:val="0"/>
      <w:marRight w:val="0"/>
      <w:marTop w:val="0"/>
      <w:marBottom w:val="0"/>
      <w:divBdr>
        <w:top w:val="none" w:sz="0" w:space="0" w:color="auto"/>
        <w:left w:val="none" w:sz="0" w:space="0" w:color="auto"/>
        <w:bottom w:val="none" w:sz="0" w:space="0" w:color="auto"/>
        <w:right w:val="none" w:sz="0" w:space="0" w:color="auto"/>
      </w:divBdr>
    </w:div>
    <w:div w:id="200479860">
      <w:bodyDiv w:val="1"/>
      <w:marLeft w:val="0"/>
      <w:marRight w:val="0"/>
      <w:marTop w:val="0"/>
      <w:marBottom w:val="0"/>
      <w:divBdr>
        <w:top w:val="none" w:sz="0" w:space="0" w:color="auto"/>
        <w:left w:val="none" w:sz="0" w:space="0" w:color="auto"/>
        <w:bottom w:val="none" w:sz="0" w:space="0" w:color="auto"/>
        <w:right w:val="none" w:sz="0" w:space="0" w:color="auto"/>
      </w:divBdr>
    </w:div>
    <w:div w:id="234634307">
      <w:bodyDiv w:val="1"/>
      <w:marLeft w:val="0"/>
      <w:marRight w:val="0"/>
      <w:marTop w:val="0"/>
      <w:marBottom w:val="0"/>
      <w:divBdr>
        <w:top w:val="none" w:sz="0" w:space="0" w:color="auto"/>
        <w:left w:val="none" w:sz="0" w:space="0" w:color="auto"/>
        <w:bottom w:val="none" w:sz="0" w:space="0" w:color="auto"/>
        <w:right w:val="none" w:sz="0" w:space="0" w:color="auto"/>
      </w:divBdr>
    </w:div>
    <w:div w:id="234903665">
      <w:bodyDiv w:val="1"/>
      <w:marLeft w:val="0"/>
      <w:marRight w:val="0"/>
      <w:marTop w:val="0"/>
      <w:marBottom w:val="0"/>
      <w:divBdr>
        <w:top w:val="none" w:sz="0" w:space="0" w:color="auto"/>
        <w:left w:val="none" w:sz="0" w:space="0" w:color="auto"/>
        <w:bottom w:val="none" w:sz="0" w:space="0" w:color="auto"/>
        <w:right w:val="none" w:sz="0" w:space="0" w:color="auto"/>
      </w:divBdr>
    </w:div>
    <w:div w:id="243536609">
      <w:bodyDiv w:val="1"/>
      <w:marLeft w:val="0"/>
      <w:marRight w:val="0"/>
      <w:marTop w:val="0"/>
      <w:marBottom w:val="0"/>
      <w:divBdr>
        <w:top w:val="none" w:sz="0" w:space="0" w:color="auto"/>
        <w:left w:val="none" w:sz="0" w:space="0" w:color="auto"/>
        <w:bottom w:val="none" w:sz="0" w:space="0" w:color="auto"/>
        <w:right w:val="none" w:sz="0" w:space="0" w:color="auto"/>
      </w:divBdr>
    </w:div>
    <w:div w:id="264970640">
      <w:bodyDiv w:val="1"/>
      <w:marLeft w:val="0"/>
      <w:marRight w:val="0"/>
      <w:marTop w:val="0"/>
      <w:marBottom w:val="0"/>
      <w:divBdr>
        <w:top w:val="none" w:sz="0" w:space="0" w:color="auto"/>
        <w:left w:val="none" w:sz="0" w:space="0" w:color="auto"/>
        <w:bottom w:val="none" w:sz="0" w:space="0" w:color="auto"/>
        <w:right w:val="none" w:sz="0" w:space="0" w:color="auto"/>
      </w:divBdr>
    </w:div>
    <w:div w:id="348222048">
      <w:bodyDiv w:val="1"/>
      <w:marLeft w:val="0"/>
      <w:marRight w:val="0"/>
      <w:marTop w:val="0"/>
      <w:marBottom w:val="0"/>
      <w:divBdr>
        <w:top w:val="none" w:sz="0" w:space="0" w:color="auto"/>
        <w:left w:val="none" w:sz="0" w:space="0" w:color="auto"/>
        <w:bottom w:val="none" w:sz="0" w:space="0" w:color="auto"/>
        <w:right w:val="none" w:sz="0" w:space="0" w:color="auto"/>
      </w:divBdr>
    </w:div>
    <w:div w:id="391194860">
      <w:bodyDiv w:val="1"/>
      <w:marLeft w:val="0"/>
      <w:marRight w:val="0"/>
      <w:marTop w:val="0"/>
      <w:marBottom w:val="0"/>
      <w:divBdr>
        <w:top w:val="none" w:sz="0" w:space="0" w:color="auto"/>
        <w:left w:val="none" w:sz="0" w:space="0" w:color="auto"/>
        <w:bottom w:val="none" w:sz="0" w:space="0" w:color="auto"/>
        <w:right w:val="none" w:sz="0" w:space="0" w:color="auto"/>
      </w:divBdr>
    </w:div>
    <w:div w:id="397872455">
      <w:bodyDiv w:val="1"/>
      <w:marLeft w:val="0"/>
      <w:marRight w:val="0"/>
      <w:marTop w:val="0"/>
      <w:marBottom w:val="0"/>
      <w:divBdr>
        <w:top w:val="none" w:sz="0" w:space="0" w:color="auto"/>
        <w:left w:val="none" w:sz="0" w:space="0" w:color="auto"/>
        <w:bottom w:val="none" w:sz="0" w:space="0" w:color="auto"/>
        <w:right w:val="none" w:sz="0" w:space="0" w:color="auto"/>
      </w:divBdr>
    </w:div>
    <w:div w:id="459151963">
      <w:bodyDiv w:val="1"/>
      <w:marLeft w:val="0"/>
      <w:marRight w:val="0"/>
      <w:marTop w:val="0"/>
      <w:marBottom w:val="0"/>
      <w:divBdr>
        <w:top w:val="none" w:sz="0" w:space="0" w:color="auto"/>
        <w:left w:val="none" w:sz="0" w:space="0" w:color="auto"/>
        <w:bottom w:val="none" w:sz="0" w:space="0" w:color="auto"/>
        <w:right w:val="none" w:sz="0" w:space="0" w:color="auto"/>
      </w:divBdr>
    </w:div>
    <w:div w:id="520626256">
      <w:bodyDiv w:val="1"/>
      <w:marLeft w:val="0"/>
      <w:marRight w:val="0"/>
      <w:marTop w:val="0"/>
      <w:marBottom w:val="0"/>
      <w:divBdr>
        <w:top w:val="none" w:sz="0" w:space="0" w:color="auto"/>
        <w:left w:val="none" w:sz="0" w:space="0" w:color="auto"/>
        <w:bottom w:val="none" w:sz="0" w:space="0" w:color="auto"/>
        <w:right w:val="none" w:sz="0" w:space="0" w:color="auto"/>
      </w:divBdr>
    </w:div>
    <w:div w:id="532302273">
      <w:bodyDiv w:val="1"/>
      <w:marLeft w:val="0"/>
      <w:marRight w:val="0"/>
      <w:marTop w:val="0"/>
      <w:marBottom w:val="0"/>
      <w:divBdr>
        <w:top w:val="none" w:sz="0" w:space="0" w:color="auto"/>
        <w:left w:val="none" w:sz="0" w:space="0" w:color="auto"/>
        <w:bottom w:val="none" w:sz="0" w:space="0" w:color="auto"/>
        <w:right w:val="none" w:sz="0" w:space="0" w:color="auto"/>
      </w:divBdr>
      <w:divsChild>
        <w:div w:id="75127184">
          <w:blockQuote w:val="1"/>
          <w:marLeft w:val="720"/>
          <w:marRight w:val="0"/>
          <w:marTop w:val="480"/>
          <w:marBottom w:val="0"/>
          <w:divBdr>
            <w:top w:val="none" w:sz="0" w:space="0" w:color="auto"/>
            <w:left w:val="none" w:sz="0" w:space="0" w:color="auto"/>
            <w:bottom w:val="none" w:sz="0" w:space="0" w:color="auto"/>
            <w:right w:val="none" w:sz="0" w:space="0" w:color="auto"/>
          </w:divBdr>
        </w:div>
        <w:div w:id="467820786">
          <w:blockQuote w:val="1"/>
          <w:marLeft w:val="720"/>
          <w:marRight w:val="0"/>
          <w:marTop w:val="480"/>
          <w:marBottom w:val="0"/>
          <w:divBdr>
            <w:top w:val="none" w:sz="0" w:space="0" w:color="auto"/>
            <w:left w:val="none" w:sz="0" w:space="0" w:color="auto"/>
            <w:bottom w:val="none" w:sz="0" w:space="0" w:color="auto"/>
            <w:right w:val="none" w:sz="0" w:space="0" w:color="auto"/>
          </w:divBdr>
        </w:div>
        <w:div w:id="914514766">
          <w:blockQuote w:val="1"/>
          <w:marLeft w:val="720"/>
          <w:marRight w:val="0"/>
          <w:marTop w:val="480"/>
          <w:marBottom w:val="0"/>
          <w:divBdr>
            <w:top w:val="none" w:sz="0" w:space="0" w:color="auto"/>
            <w:left w:val="none" w:sz="0" w:space="0" w:color="auto"/>
            <w:bottom w:val="none" w:sz="0" w:space="0" w:color="auto"/>
            <w:right w:val="none" w:sz="0" w:space="0" w:color="auto"/>
          </w:divBdr>
        </w:div>
        <w:div w:id="1452823282">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 w:id="543248383">
      <w:bodyDiv w:val="1"/>
      <w:marLeft w:val="0"/>
      <w:marRight w:val="0"/>
      <w:marTop w:val="0"/>
      <w:marBottom w:val="0"/>
      <w:divBdr>
        <w:top w:val="none" w:sz="0" w:space="0" w:color="auto"/>
        <w:left w:val="none" w:sz="0" w:space="0" w:color="auto"/>
        <w:bottom w:val="none" w:sz="0" w:space="0" w:color="auto"/>
        <w:right w:val="none" w:sz="0" w:space="0" w:color="auto"/>
      </w:divBdr>
    </w:div>
    <w:div w:id="568225634">
      <w:bodyDiv w:val="1"/>
      <w:marLeft w:val="0"/>
      <w:marRight w:val="0"/>
      <w:marTop w:val="0"/>
      <w:marBottom w:val="0"/>
      <w:divBdr>
        <w:top w:val="none" w:sz="0" w:space="0" w:color="auto"/>
        <w:left w:val="none" w:sz="0" w:space="0" w:color="auto"/>
        <w:bottom w:val="none" w:sz="0" w:space="0" w:color="auto"/>
        <w:right w:val="none" w:sz="0" w:space="0" w:color="auto"/>
      </w:divBdr>
    </w:div>
    <w:div w:id="577523241">
      <w:bodyDiv w:val="1"/>
      <w:marLeft w:val="0"/>
      <w:marRight w:val="0"/>
      <w:marTop w:val="0"/>
      <w:marBottom w:val="0"/>
      <w:divBdr>
        <w:top w:val="none" w:sz="0" w:space="0" w:color="auto"/>
        <w:left w:val="none" w:sz="0" w:space="0" w:color="auto"/>
        <w:bottom w:val="none" w:sz="0" w:space="0" w:color="auto"/>
        <w:right w:val="none" w:sz="0" w:space="0" w:color="auto"/>
      </w:divBdr>
      <w:divsChild>
        <w:div w:id="796949216">
          <w:marLeft w:val="0"/>
          <w:marRight w:val="0"/>
          <w:marTop w:val="0"/>
          <w:marBottom w:val="0"/>
          <w:divBdr>
            <w:top w:val="none" w:sz="0" w:space="0" w:color="auto"/>
            <w:left w:val="none" w:sz="0" w:space="0" w:color="auto"/>
            <w:bottom w:val="none" w:sz="0" w:space="0" w:color="auto"/>
            <w:right w:val="none" w:sz="0" w:space="0" w:color="auto"/>
          </w:divBdr>
          <w:divsChild>
            <w:div w:id="116989999">
              <w:marLeft w:val="0"/>
              <w:marRight w:val="0"/>
              <w:marTop w:val="0"/>
              <w:marBottom w:val="0"/>
              <w:divBdr>
                <w:top w:val="none" w:sz="0" w:space="0" w:color="auto"/>
                <w:left w:val="none" w:sz="0" w:space="0" w:color="auto"/>
                <w:bottom w:val="none" w:sz="0" w:space="0" w:color="auto"/>
                <w:right w:val="none" w:sz="0" w:space="0" w:color="auto"/>
              </w:divBdr>
            </w:div>
            <w:div w:id="122425696">
              <w:marLeft w:val="0"/>
              <w:marRight w:val="0"/>
              <w:marTop w:val="0"/>
              <w:marBottom w:val="0"/>
              <w:divBdr>
                <w:top w:val="none" w:sz="0" w:space="0" w:color="auto"/>
                <w:left w:val="none" w:sz="0" w:space="0" w:color="auto"/>
                <w:bottom w:val="none" w:sz="0" w:space="0" w:color="auto"/>
                <w:right w:val="none" w:sz="0" w:space="0" w:color="auto"/>
              </w:divBdr>
            </w:div>
            <w:div w:id="235945121">
              <w:marLeft w:val="0"/>
              <w:marRight w:val="0"/>
              <w:marTop w:val="0"/>
              <w:marBottom w:val="0"/>
              <w:divBdr>
                <w:top w:val="none" w:sz="0" w:space="0" w:color="auto"/>
                <w:left w:val="none" w:sz="0" w:space="0" w:color="auto"/>
                <w:bottom w:val="none" w:sz="0" w:space="0" w:color="auto"/>
                <w:right w:val="none" w:sz="0" w:space="0" w:color="auto"/>
              </w:divBdr>
            </w:div>
            <w:div w:id="325941432">
              <w:marLeft w:val="0"/>
              <w:marRight w:val="0"/>
              <w:marTop w:val="0"/>
              <w:marBottom w:val="0"/>
              <w:divBdr>
                <w:top w:val="none" w:sz="0" w:space="0" w:color="auto"/>
                <w:left w:val="none" w:sz="0" w:space="0" w:color="auto"/>
                <w:bottom w:val="none" w:sz="0" w:space="0" w:color="auto"/>
                <w:right w:val="none" w:sz="0" w:space="0" w:color="auto"/>
              </w:divBdr>
            </w:div>
            <w:div w:id="335621586">
              <w:marLeft w:val="0"/>
              <w:marRight w:val="0"/>
              <w:marTop w:val="0"/>
              <w:marBottom w:val="0"/>
              <w:divBdr>
                <w:top w:val="none" w:sz="0" w:space="0" w:color="auto"/>
                <w:left w:val="none" w:sz="0" w:space="0" w:color="auto"/>
                <w:bottom w:val="none" w:sz="0" w:space="0" w:color="auto"/>
                <w:right w:val="none" w:sz="0" w:space="0" w:color="auto"/>
              </w:divBdr>
            </w:div>
            <w:div w:id="535461736">
              <w:marLeft w:val="0"/>
              <w:marRight w:val="0"/>
              <w:marTop w:val="0"/>
              <w:marBottom w:val="0"/>
              <w:divBdr>
                <w:top w:val="none" w:sz="0" w:space="0" w:color="auto"/>
                <w:left w:val="none" w:sz="0" w:space="0" w:color="auto"/>
                <w:bottom w:val="none" w:sz="0" w:space="0" w:color="auto"/>
                <w:right w:val="none" w:sz="0" w:space="0" w:color="auto"/>
              </w:divBdr>
            </w:div>
            <w:div w:id="571887306">
              <w:marLeft w:val="0"/>
              <w:marRight w:val="0"/>
              <w:marTop w:val="0"/>
              <w:marBottom w:val="0"/>
              <w:divBdr>
                <w:top w:val="none" w:sz="0" w:space="0" w:color="auto"/>
                <w:left w:val="none" w:sz="0" w:space="0" w:color="auto"/>
                <w:bottom w:val="none" w:sz="0" w:space="0" w:color="auto"/>
                <w:right w:val="none" w:sz="0" w:space="0" w:color="auto"/>
              </w:divBdr>
            </w:div>
            <w:div w:id="632297579">
              <w:marLeft w:val="0"/>
              <w:marRight w:val="0"/>
              <w:marTop w:val="0"/>
              <w:marBottom w:val="0"/>
              <w:divBdr>
                <w:top w:val="none" w:sz="0" w:space="0" w:color="auto"/>
                <w:left w:val="none" w:sz="0" w:space="0" w:color="auto"/>
                <w:bottom w:val="none" w:sz="0" w:space="0" w:color="auto"/>
                <w:right w:val="none" w:sz="0" w:space="0" w:color="auto"/>
              </w:divBdr>
            </w:div>
            <w:div w:id="810096615">
              <w:marLeft w:val="0"/>
              <w:marRight w:val="0"/>
              <w:marTop w:val="0"/>
              <w:marBottom w:val="0"/>
              <w:divBdr>
                <w:top w:val="none" w:sz="0" w:space="0" w:color="auto"/>
                <w:left w:val="none" w:sz="0" w:space="0" w:color="auto"/>
                <w:bottom w:val="none" w:sz="0" w:space="0" w:color="auto"/>
                <w:right w:val="none" w:sz="0" w:space="0" w:color="auto"/>
              </w:divBdr>
            </w:div>
            <w:div w:id="1010059271">
              <w:marLeft w:val="0"/>
              <w:marRight w:val="0"/>
              <w:marTop w:val="0"/>
              <w:marBottom w:val="0"/>
              <w:divBdr>
                <w:top w:val="none" w:sz="0" w:space="0" w:color="auto"/>
                <w:left w:val="none" w:sz="0" w:space="0" w:color="auto"/>
                <w:bottom w:val="none" w:sz="0" w:space="0" w:color="auto"/>
                <w:right w:val="none" w:sz="0" w:space="0" w:color="auto"/>
              </w:divBdr>
            </w:div>
            <w:div w:id="1302610292">
              <w:marLeft w:val="0"/>
              <w:marRight w:val="0"/>
              <w:marTop w:val="0"/>
              <w:marBottom w:val="0"/>
              <w:divBdr>
                <w:top w:val="none" w:sz="0" w:space="0" w:color="auto"/>
                <w:left w:val="none" w:sz="0" w:space="0" w:color="auto"/>
                <w:bottom w:val="none" w:sz="0" w:space="0" w:color="auto"/>
                <w:right w:val="none" w:sz="0" w:space="0" w:color="auto"/>
              </w:divBdr>
            </w:div>
            <w:div w:id="1330674187">
              <w:marLeft w:val="0"/>
              <w:marRight w:val="0"/>
              <w:marTop w:val="0"/>
              <w:marBottom w:val="0"/>
              <w:divBdr>
                <w:top w:val="none" w:sz="0" w:space="0" w:color="auto"/>
                <w:left w:val="none" w:sz="0" w:space="0" w:color="auto"/>
                <w:bottom w:val="none" w:sz="0" w:space="0" w:color="auto"/>
                <w:right w:val="none" w:sz="0" w:space="0" w:color="auto"/>
              </w:divBdr>
            </w:div>
            <w:div w:id="1434085408">
              <w:marLeft w:val="0"/>
              <w:marRight w:val="0"/>
              <w:marTop w:val="0"/>
              <w:marBottom w:val="0"/>
              <w:divBdr>
                <w:top w:val="none" w:sz="0" w:space="0" w:color="auto"/>
                <w:left w:val="none" w:sz="0" w:space="0" w:color="auto"/>
                <w:bottom w:val="none" w:sz="0" w:space="0" w:color="auto"/>
                <w:right w:val="none" w:sz="0" w:space="0" w:color="auto"/>
              </w:divBdr>
            </w:div>
            <w:div w:id="1606231891">
              <w:marLeft w:val="0"/>
              <w:marRight w:val="0"/>
              <w:marTop w:val="0"/>
              <w:marBottom w:val="0"/>
              <w:divBdr>
                <w:top w:val="none" w:sz="0" w:space="0" w:color="auto"/>
                <w:left w:val="none" w:sz="0" w:space="0" w:color="auto"/>
                <w:bottom w:val="none" w:sz="0" w:space="0" w:color="auto"/>
                <w:right w:val="none" w:sz="0" w:space="0" w:color="auto"/>
              </w:divBdr>
            </w:div>
            <w:div w:id="1695614967">
              <w:marLeft w:val="0"/>
              <w:marRight w:val="0"/>
              <w:marTop w:val="0"/>
              <w:marBottom w:val="0"/>
              <w:divBdr>
                <w:top w:val="none" w:sz="0" w:space="0" w:color="auto"/>
                <w:left w:val="none" w:sz="0" w:space="0" w:color="auto"/>
                <w:bottom w:val="none" w:sz="0" w:space="0" w:color="auto"/>
                <w:right w:val="none" w:sz="0" w:space="0" w:color="auto"/>
              </w:divBdr>
            </w:div>
            <w:div w:id="17760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2070">
      <w:bodyDiv w:val="1"/>
      <w:marLeft w:val="0"/>
      <w:marRight w:val="0"/>
      <w:marTop w:val="0"/>
      <w:marBottom w:val="0"/>
      <w:divBdr>
        <w:top w:val="none" w:sz="0" w:space="0" w:color="auto"/>
        <w:left w:val="none" w:sz="0" w:space="0" w:color="auto"/>
        <w:bottom w:val="none" w:sz="0" w:space="0" w:color="auto"/>
        <w:right w:val="none" w:sz="0" w:space="0" w:color="auto"/>
      </w:divBdr>
      <w:divsChild>
        <w:div w:id="819152022">
          <w:blockQuote w:val="1"/>
          <w:marLeft w:val="720"/>
          <w:marRight w:val="720"/>
          <w:marTop w:val="100"/>
          <w:marBottom w:val="100"/>
          <w:divBdr>
            <w:top w:val="none" w:sz="0" w:space="0" w:color="auto"/>
            <w:left w:val="none" w:sz="0" w:space="0" w:color="auto"/>
            <w:bottom w:val="none" w:sz="0" w:space="0" w:color="auto"/>
            <w:right w:val="none" w:sz="0" w:space="0" w:color="auto"/>
          </w:divBdr>
        </w:div>
        <w:div w:id="92249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44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263288">
      <w:bodyDiv w:val="1"/>
      <w:marLeft w:val="0"/>
      <w:marRight w:val="0"/>
      <w:marTop w:val="0"/>
      <w:marBottom w:val="0"/>
      <w:divBdr>
        <w:top w:val="none" w:sz="0" w:space="0" w:color="auto"/>
        <w:left w:val="none" w:sz="0" w:space="0" w:color="auto"/>
        <w:bottom w:val="none" w:sz="0" w:space="0" w:color="auto"/>
        <w:right w:val="none" w:sz="0" w:space="0" w:color="auto"/>
      </w:divBdr>
    </w:div>
    <w:div w:id="674069205">
      <w:bodyDiv w:val="1"/>
      <w:marLeft w:val="0"/>
      <w:marRight w:val="0"/>
      <w:marTop w:val="0"/>
      <w:marBottom w:val="0"/>
      <w:divBdr>
        <w:top w:val="none" w:sz="0" w:space="0" w:color="auto"/>
        <w:left w:val="none" w:sz="0" w:space="0" w:color="auto"/>
        <w:bottom w:val="none" w:sz="0" w:space="0" w:color="auto"/>
        <w:right w:val="none" w:sz="0" w:space="0" w:color="auto"/>
      </w:divBdr>
    </w:div>
    <w:div w:id="691300607">
      <w:bodyDiv w:val="1"/>
      <w:marLeft w:val="0"/>
      <w:marRight w:val="0"/>
      <w:marTop w:val="0"/>
      <w:marBottom w:val="0"/>
      <w:divBdr>
        <w:top w:val="none" w:sz="0" w:space="0" w:color="auto"/>
        <w:left w:val="none" w:sz="0" w:space="0" w:color="auto"/>
        <w:bottom w:val="none" w:sz="0" w:space="0" w:color="auto"/>
        <w:right w:val="none" w:sz="0" w:space="0" w:color="auto"/>
      </w:divBdr>
    </w:div>
    <w:div w:id="726103992">
      <w:bodyDiv w:val="1"/>
      <w:marLeft w:val="0"/>
      <w:marRight w:val="0"/>
      <w:marTop w:val="0"/>
      <w:marBottom w:val="0"/>
      <w:divBdr>
        <w:top w:val="none" w:sz="0" w:space="0" w:color="auto"/>
        <w:left w:val="none" w:sz="0" w:space="0" w:color="auto"/>
        <w:bottom w:val="none" w:sz="0" w:space="0" w:color="auto"/>
        <w:right w:val="none" w:sz="0" w:space="0" w:color="auto"/>
      </w:divBdr>
    </w:div>
    <w:div w:id="738484351">
      <w:bodyDiv w:val="1"/>
      <w:marLeft w:val="0"/>
      <w:marRight w:val="0"/>
      <w:marTop w:val="0"/>
      <w:marBottom w:val="0"/>
      <w:divBdr>
        <w:top w:val="none" w:sz="0" w:space="0" w:color="auto"/>
        <w:left w:val="none" w:sz="0" w:space="0" w:color="auto"/>
        <w:bottom w:val="none" w:sz="0" w:space="0" w:color="auto"/>
        <w:right w:val="none" w:sz="0" w:space="0" w:color="auto"/>
      </w:divBdr>
    </w:div>
    <w:div w:id="835462855">
      <w:bodyDiv w:val="1"/>
      <w:marLeft w:val="0"/>
      <w:marRight w:val="0"/>
      <w:marTop w:val="0"/>
      <w:marBottom w:val="0"/>
      <w:divBdr>
        <w:top w:val="none" w:sz="0" w:space="0" w:color="auto"/>
        <w:left w:val="none" w:sz="0" w:space="0" w:color="auto"/>
        <w:bottom w:val="none" w:sz="0" w:space="0" w:color="auto"/>
        <w:right w:val="none" w:sz="0" w:space="0" w:color="auto"/>
      </w:divBdr>
    </w:div>
    <w:div w:id="839925493">
      <w:bodyDiv w:val="1"/>
      <w:marLeft w:val="0"/>
      <w:marRight w:val="0"/>
      <w:marTop w:val="0"/>
      <w:marBottom w:val="0"/>
      <w:divBdr>
        <w:top w:val="none" w:sz="0" w:space="0" w:color="auto"/>
        <w:left w:val="none" w:sz="0" w:space="0" w:color="auto"/>
        <w:bottom w:val="none" w:sz="0" w:space="0" w:color="auto"/>
        <w:right w:val="none" w:sz="0" w:space="0" w:color="auto"/>
      </w:divBdr>
    </w:div>
    <w:div w:id="865558807">
      <w:bodyDiv w:val="1"/>
      <w:marLeft w:val="0"/>
      <w:marRight w:val="0"/>
      <w:marTop w:val="0"/>
      <w:marBottom w:val="0"/>
      <w:divBdr>
        <w:top w:val="none" w:sz="0" w:space="0" w:color="auto"/>
        <w:left w:val="none" w:sz="0" w:space="0" w:color="auto"/>
        <w:bottom w:val="none" w:sz="0" w:space="0" w:color="auto"/>
        <w:right w:val="none" w:sz="0" w:space="0" w:color="auto"/>
      </w:divBdr>
    </w:div>
    <w:div w:id="867255534">
      <w:bodyDiv w:val="1"/>
      <w:marLeft w:val="0"/>
      <w:marRight w:val="0"/>
      <w:marTop w:val="0"/>
      <w:marBottom w:val="0"/>
      <w:divBdr>
        <w:top w:val="none" w:sz="0" w:space="0" w:color="auto"/>
        <w:left w:val="none" w:sz="0" w:space="0" w:color="auto"/>
        <w:bottom w:val="none" w:sz="0" w:space="0" w:color="auto"/>
        <w:right w:val="none" w:sz="0" w:space="0" w:color="auto"/>
      </w:divBdr>
    </w:div>
    <w:div w:id="877661403">
      <w:bodyDiv w:val="1"/>
      <w:marLeft w:val="0"/>
      <w:marRight w:val="0"/>
      <w:marTop w:val="0"/>
      <w:marBottom w:val="0"/>
      <w:divBdr>
        <w:top w:val="none" w:sz="0" w:space="0" w:color="auto"/>
        <w:left w:val="none" w:sz="0" w:space="0" w:color="auto"/>
        <w:bottom w:val="none" w:sz="0" w:space="0" w:color="auto"/>
        <w:right w:val="none" w:sz="0" w:space="0" w:color="auto"/>
      </w:divBdr>
    </w:div>
    <w:div w:id="913127351">
      <w:bodyDiv w:val="1"/>
      <w:marLeft w:val="0"/>
      <w:marRight w:val="0"/>
      <w:marTop w:val="0"/>
      <w:marBottom w:val="0"/>
      <w:divBdr>
        <w:top w:val="none" w:sz="0" w:space="0" w:color="auto"/>
        <w:left w:val="none" w:sz="0" w:space="0" w:color="auto"/>
        <w:bottom w:val="none" w:sz="0" w:space="0" w:color="auto"/>
        <w:right w:val="none" w:sz="0" w:space="0" w:color="auto"/>
      </w:divBdr>
    </w:div>
    <w:div w:id="936986491">
      <w:bodyDiv w:val="1"/>
      <w:marLeft w:val="0"/>
      <w:marRight w:val="0"/>
      <w:marTop w:val="0"/>
      <w:marBottom w:val="0"/>
      <w:divBdr>
        <w:top w:val="none" w:sz="0" w:space="0" w:color="auto"/>
        <w:left w:val="none" w:sz="0" w:space="0" w:color="auto"/>
        <w:bottom w:val="none" w:sz="0" w:space="0" w:color="auto"/>
        <w:right w:val="none" w:sz="0" w:space="0" w:color="auto"/>
      </w:divBdr>
    </w:div>
    <w:div w:id="949698240">
      <w:bodyDiv w:val="1"/>
      <w:marLeft w:val="0"/>
      <w:marRight w:val="0"/>
      <w:marTop w:val="0"/>
      <w:marBottom w:val="0"/>
      <w:divBdr>
        <w:top w:val="none" w:sz="0" w:space="0" w:color="auto"/>
        <w:left w:val="none" w:sz="0" w:space="0" w:color="auto"/>
        <w:bottom w:val="none" w:sz="0" w:space="0" w:color="auto"/>
        <w:right w:val="none" w:sz="0" w:space="0" w:color="auto"/>
      </w:divBdr>
    </w:div>
    <w:div w:id="955478805">
      <w:bodyDiv w:val="1"/>
      <w:marLeft w:val="0"/>
      <w:marRight w:val="0"/>
      <w:marTop w:val="0"/>
      <w:marBottom w:val="0"/>
      <w:divBdr>
        <w:top w:val="none" w:sz="0" w:space="0" w:color="auto"/>
        <w:left w:val="none" w:sz="0" w:space="0" w:color="auto"/>
        <w:bottom w:val="none" w:sz="0" w:space="0" w:color="auto"/>
        <w:right w:val="none" w:sz="0" w:space="0" w:color="auto"/>
      </w:divBdr>
    </w:div>
    <w:div w:id="1008211116">
      <w:bodyDiv w:val="1"/>
      <w:marLeft w:val="0"/>
      <w:marRight w:val="0"/>
      <w:marTop w:val="0"/>
      <w:marBottom w:val="0"/>
      <w:divBdr>
        <w:top w:val="none" w:sz="0" w:space="0" w:color="auto"/>
        <w:left w:val="none" w:sz="0" w:space="0" w:color="auto"/>
        <w:bottom w:val="none" w:sz="0" w:space="0" w:color="auto"/>
        <w:right w:val="none" w:sz="0" w:space="0" w:color="auto"/>
      </w:divBdr>
    </w:div>
    <w:div w:id="1016270720">
      <w:bodyDiv w:val="1"/>
      <w:marLeft w:val="0"/>
      <w:marRight w:val="0"/>
      <w:marTop w:val="0"/>
      <w:marBottom w:val="0"/>
      <w:divBdr>
        <w:top w:val="none" w:sz="0" w:space="0" w:color="auto"/>
        <w:left w:val="none" w:sz="0" w:space="0" w:color="auto"/>
        <w:bottom w:val="none" w:sz="0" w:space="0" w:color="auto"/>
        <w:right w:val="none" w:sz="0" w:space="0" w:color="auto"/>
      </w:divBdr>
      <w:divsChild>
        <w:div w:id="1790201496">
          <w:marLeft w:val="0"/>
          <w:marRight w:val="0"/>
          <w:marTop w:val="0"/>
          <w:marBottom w:val="0"/>
          <w:divBdr>
            <w:top w:val="none" w:sz="0" w:space="0" w:color="auto"/>
            <w:left w:val="none" w:sz="0" w:space="0" w:color="auto"/>
            <w:bottom w:val="none" w:sz="0" w:space="0" w:color="auto"/>
            <w:right w:val="none" w:sz="0" w:space="0" w:color="auto"/>
          </w:divBdr>
        </w:div>
        <w:div w:id="1841001650">
          <w:marLeft w:val="0"/>
          <w:marRight w:val="0"/>
          <w:marTop w:val="0"/>
          <w:marBottom w:val="0"/>
          <w:divBdr>
            <w:top w:val="none" w:sz="0" w:space="0" w:color="auto"/>
            <w:left w:val="none" w:sz="0" w:space="0" w:color="auto"/>
            <w:bottom w:val="none" w:sz="0" w:space="0" w:color="auto"/>
            <w:right w:val="none" w:sz="0" w:space="0" w:color="auto"/>
          </w:divBdr>
        </w:div>
        <w:div w:id="1903249373">
          <w:marLeft w:val="0"/>
          <w:marRight w:val="0"/>
          <w:marTop w:val="0"/>
          <w:marBottom w:val="0"/>
          <w:divBdr>
            <w:top w:val="none" w:sz="0" w:space="0" w:color="auto"/>
            <w:left w:val="none" w:sz="0" w:space="0" w:color="auto"/>
            <w:bottom w:val="none" w:sz="0" w:space="0" w:color="auto"/>
            <w:right w:val="none" w:sz="0" w:space="0" w:color="auto"/>
          </w:divBdr>
        </w:div>
        <w:div w:id="1969317371">
          <w:marLeft w:val="0"/>
          <w:marRight w:val="0"/>
          <w:marTop w:val="0"/>
          <w:marBottom w:val="0"/>
          <w:divBdr>
            <w:top w:val="none" w:sz="0" w:space="0" w:color="auto"/>
            <w:left w:val="none" w:sz="0" w:space="0" w:color="auto"/>
            <w:bottom w:val="none" w:sz="0" w:space="0" w:color="auto"/>
            <w:right w:val="none" w:sz="0" w:space="0" w:color="auto"/>
          </w:divBdr>
        </w:div>
      </w:divsChild>
    </w:div>
    <w:div w:id="1061948421">
      <w:bodyDiv w:val="1"/>
      <w:marLeft w:val="0"/>
      <w:marRight w:val="0"/>
      <w:marTop w:val="0"/>
      <w:marBottom w:val="0"/>
      <w:divBdr>
        <w:top w:val="none" w:sz="0" w:space="0" w:color="auto"/>
        <w:left w:val="none" w:sz="0" w:space="0" w:color="auto"/>
        <w:bottom w:val="none" w:sz="0" w:space="0" w:color="auto"/>
        <w:right w:val="none" w:sz="0" w:space="0" w:color="auto"/>
      </w:divBdr>
    </w:div>
    <w:div w:id="1184592130">
      <w:bodyDiv w:val="1"/>
      <w:marLeft w:val="0"/>
      <w:marRight w:val="0"/>
      <w:marTop w:val="0"/>
      <w:marBottom w:val="0"/>
      <w:divBdr>
        <w:top w:val="none" w:sz="0" w:space="0" w:color="auto"/>
        <w:left w:val="none" w:sz="0" w:space="0" w:color="auto"/>
        <w:bottom w:val="none" w:sz="0" w:space="0" w:color="auto"/>
        <w:right w:val="none" w:sz="0" w:space="0" w:color="auto"/>
      </w:divBdr>
    </w:div>
    <w:div w:id="1209801720">
      <w:bodyDiv w:val="1"/>
      <w:marLeft w:val="0"/>
      <w:marRight w:val="0"/>
      <w:marTop w:val="0"/>
      <w:marBottom w:val="0"/>
      <w:divBdr>
        <w:top w:val="none" w:sz="0" w:space="0" w:color="auto"/>
        <w:left w:val="none" w:sz="0" w:space="0" w:color="auto"/>
        <w:bottom w:val="none" w:sz="0" w:space="0" w:color="auto"/>
        <w:right w:val="none" w:sz="0" w:space="0" w:color="auto"/>
      </w:divBdr>
    </w:div>
    <w:div w:id="1214730832">
      <w:bodyDiv w:val="1"/>
      <w:marLeft w:val="0"/>
      <w:marRight w:val="0"/>
      <w:marTop w:val="0"/>
      <w:marBottom w:val="0"/>
      <w:divBdr>
        <w:top w:val="none" w:sz="0" w:space="0" w:color="auto"/>
        <w:left w:val="none" w:sz="0" w:space="0" w:color="auto"/>
        <w:bottom w:val="none" w:sz="0" w:space="0" w:color="auto"/>
        <w:right w:val="none" w:sz="0" w:space="0" w:color="auto"/>
      </w:divBdr>
    </w:div>
    <w:div w:id="1247806853">
      <w:bodyDiv w:val="1"/>
      <w:marLeft w:val="0"/>
      <w:marRight w:val="0"/>
      <w:marTop w:val="0"/>
      <w:marBottom w:val="0"/>
      <w:divBdr>
        <w:top w:val="none" w:sz="0" w:space="0" w:color="auto"/>
        <w:left w:val="none" w:sz="0" w:space="0" w:color="auto"/>
        <w:bottom w:val="none" w:sz="0" w:space="0" w:color="auto"/>
        <w:right w:val="none" w:sz="0" w:space="0" w:color="auto"/>
      </w:divBdr>
    </w:div>
    <w:div w:id="1248614203">
      <w:bodyDiv w:val="1"/>
      <w:marLeft w:val="0"/>
      <w:marRight w:val="0"/>
      <w:marTop w:val="0"/>
      <w:marBottom w:val="0"/>
      <w:divBdr>
        <w:top w:val="none" w:sz="0" w:space="0" w:color="auto"/>
        <w:left w:val="none" w:sz="0" w:space="0" w:color="auto"/>
        <w:bottom w:val="none" w:sz="0" w:space="0" w:color="auto"/>
        <w:right w:val="none" w:sz="0" w:space="0" w:color="auto"/>
      </w:divBdr>
    </w:div>
    <w:div w:id="1252425691">
      <w:bodyDiv w:val="1"/>
      <w:marLeft w:val="0"/>
      <w:marRight w:val="0"/>
      <w:marTop w:val="0"/>
      <w:marBottom w:val="0"/>
      <w:divBdr>
        <w:top w:val="none" w:sz="0" w:space="0" w:color="auto"/>
        <w:left w:val="none" w:sz="0" w:space="0" w:color="auto"/>
        <w:bottom w:val="none" w:sz="0" w:space="0" w:color="auto"/>
        <w:right w:val="none" w:sz="0" w:space="0" w:color="auto"/>
      </w:divBdr>
    </w:div>
    <w:div w:id="1258099971">
      <w:bodyDiv w:val="1"/>
      <w:marLeft w:val="0"/>
      <w:marRight w:val="0"/>
      <w:marTop w:val="0"/>
      <w:marBottom w:val="0"/>
      <w:divBdr>
        <w:top w:val="none" w:sz="0" w:space="0" w:color="auto"/>
        <w:left w:val="none" w:sz="0" w:space="0" w:color="auto"/>
        <w:bottom w:val="none" w:sz="0" w:space="0" w:color="auto"/>
        <w:right w:val="none" w:sz="0" w:space="0" w:color="auto"/>
      </w:divBdr>
      <w:divsChild>
        <w:div w:id="180179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496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023554">
      <w:bodyDiv w:val="1"/>
      <w:marLeft w:val="0"/>
      <w:marRight w:val="0"/>
      <w:marTop w:val="0"/>
      <w:marBottom w:val="0"/>
      <w:divBdr>
        <w:top w:val="none" w:sz="0" w:space="0" w:color="auto"/>
        <w:left w:val="none" w:sz="0" w:space="0" w:color="auto"/>
        <w:bottom w:val="none" w:sz="0" w:space="0" w:color="auto"/>
        <w:right w:val="none" w:sz="0" w:space="0" w:color="auto"/>
      </w:divBdr>
    </w:div>
    <w:div w:id="1327047913">
      <w:bodyDiv w:val="1"/>
      <w:marLeft w:val="0"/>
      <w:marRight w:val="0"/>
      <w:marTop w:val="0"/>
      <w:marBottom w:val="0"/>
      <w:divBdr>
        <w:top w:val="none" w:sz="0" w:space="0" w:color="auto"/>
        <w:left w:val="none" w:sz="0" w:space="0" w:color="auto"/>
        <w:bottom w:val="none" w:sz="0" w:space="0" w:color="auto"/>
        <w:right w:val="none" w:sz="0" w:space="0" w:color="auto"/>
      </w:divBdr>
    </w:div>
    <w:div w:id="1331644092">
      <w:bodyDiv w:val="1"/>
      <w:marLeft w:val="0"/>
      <w:marRight w:val="0"/>
      <w:marTop w:val="0"/>
      <w:marBottom w:val="0"/>
      <w:divBdr>
        <w:top w:val="none" w:sz="0" w:space="0" w:color="auto"/>
        <w:left w:val="none" w:sz="0" w:space="0" w:color="auto"/>
        <w:bottom w:val="none" w:sz="0" w:space="0" w:color="auto"/>
        <w:right w:val="none" w:sz="0" w:space="0" w:color="auto"/>
      </w:divBdr>
    </w:div>
    <w:div w:id="1336373179">
      <w:bodyDiv w:val="1"/>
      <w:marLeft w:val="0"/>
      <w:marRight w:val="0"/>
      <w:marTop w:val="0"/>
      <w:marBottom w:val="0"/>
      <w:divBdr>
        <w:top w:val="none" w:sz="0" w:space="0" w:color="auto"/>
        <w:left w:val="none" w:sz="0" w:space="0" w:color="auto"/>
        <w:bottom w:val="none" w:sz="0" w:space="0" w:color="auto"/>
        <w:right w:val="none" w:sz="0" w:space="0" w:color="auto"/>
      </w:divBdr>
    </w:div>
    <w:div w:id="1359769867">
      <w:bodyDiv w:val="1"/>
      <w:marLeft w:val="0"/>
      <w:marRight w:val="0"/>
      <w:marTop w:val="0"/>
      <w:marBottom w:val="0"/>
      <w:divBdr>
        <w:top w:val="none" w:sz="0" w:space="0" w:color="auto"/>
        <w:left w:val="none" w:sz="0" w:space="0" w:color="auto"/>
        <w:bottom w:val="none" w:sz="0" w:space="0" w:color="auto"/>
        <w:right w:val="none" w:sz="0" w:space="0" w:color="auto"/>
      </w:divBdr>
    </w:div>
    <w:div w:id="1368020205">
      <w:bodyDiv w:val="1"/>
      <w:marLeft w:val="0"/>
      <w:marRight w:val="0"/>
      <w:marTop w:val="0"/>
      <w:marBottom w:val="0"/>
      <w:divBdr>
        <w:top w:val="none" w:sz="0" w:space="0" w:color="auto"/>
        <w:left w:val="none" w:sz="0" w:space="0" w:color="auto"/>
        <w:bottom w:val="none" w:sz="0" w:space="0" w:color="auto"/>
        <w:right w:val="none" w:sz="0" w:space="0" w:color="auto"/>
      </w:divBdr>
    </w:div>
    <w:div w:id="1375620088">
      <w:bodyDiv w:val="1"/>
      <w:marLeft w:val="0"/>
      <w:marRight w:val="0"/>
      <w:marTop w:val="0"/>
      <w:marBottom w:val="0"/>
      <w:divBdr>
        <w:top w:val="none" w:sz="0" w:space="0" w:color="auto"/>
        <w:left w:val="none" w:sz="0" w:space="0" w:color="auto"/>
        <w:bottom w:val="none" w:sz="0" w:space="0" w:color="auto"/>
        <w:right w:val="none" w:sz="0" w:space="0" w:color="auto"/>
      </w:divBdr>
    </w:div>
    <w:div w:id="1411392848">
      <w:bodyDiv w:val="1"/>
      <w:marLeft w:val="0"/>
      <w:marRight w:val="0"/>
      <w:marTop w:val="0"/>
      <w:marBottom w:val="0"/>
      <w:divBdr>
        <w:top w:val="none" w:sz="0" w:space="0" w:color="auto"/>
        <w:left w:val="none" w:sz="0" w:space="0" w:color="auto"/>
        <w:bottom w:val="none" w:sz="0" w:space="0" w:color="auto"/>
        <w:right w:val="none" w:sz="0" w:space="0" w:color="auto"/>
      </w:divBdr>
    </w:div>
    <w:div w:id="1493645039">
      <w:bodyDiv w:val="1"/>
      <w:marLeft w:val="0"/>
      <w:marRight w:val="0"/>
      <w:marTop w:val="0"/>
      <w:marBottom w:val="0"/>
      <w:divBdr>
        <w:top w:val="none" w:sz="0" w:space="0" w:color="auto"/>
        <w:left w:val="none" w:sz="0" w:space="0" w:color="auto"/>
        <w:bottom w:val="none" w:sz="0" w:space="0" w:color="auto"/>
        <w:right w:val="none" w:sz="0" w:space="0" w:color="auto"/>
      </w:divBdr>
    </w:div>
    <w:div w:id="1496607027">
      <w:bodyDiv w:val="1"/>
      <w:marLeft w:val="0"/>
      <w:marRight w:val="0"/>
      <w:marTop w:val="0"/>
      <w:marBottom w:val="0"/>
      <w:divBdr>
        <w:top w:val="none" w:sz="0" w:space="0" w:color="auto"/>
        <w:left w:val="none" w:sz="0" w:space="0" w:color="auto"/>
        <w:bottom w:val="none" w:sz="0" w:space="0" w:color="auto"/>
        <w:right w:val="none" w:sz="0" w:space="0" w:color="auto"/>
      </w:divBdr>
    </w:div>
    <w:div w:id="1520972623">
      <w:bodyDiv w:val="1"/>
      <w:marLeft w:val="0"/>
      <w:marRight w:val="0"/>
      <w:marTop w:val="0"/>
      <w:marBottom w:val="0"/>
      <w:divBdr>
        <w:top w:val="none" w:sz="0" w:space="0" w:color="auto"/>
        <w:left w:val="none" w:sz="0" w:space="0" w:color="auto"/>
        <w:bottom w:val="none" w:sz="0" w:space="0" w:color="auto"/>
        <w:right w:val="none" w:sz="0" w:space="0" w:color="auto"/>
      </w:divBdr>
    </w:div>
    <w:div w:id="1533573652">
      <w:bodyDiv w:val="1"/>
      <w:marLeft w:val="0"/>
      <w:marRight w:val="0"/>
      <w:marTop w:val="0"/>
      <w:marBottom w:val="0"/>
      <w:divBdr>
        <w:top w:val="none" w:sz="0" w:space="0" w:color="auto"/>
        <w:left w:val="none" w:sz="0" w:space="0" w:color="auto"/>
        <w:bottom w:val="none" w:sz="0" w:space="0" w:color="auto"/>
        <w:right w:val="none" w:sz="0" w:space="0" w:color="auto"/>
      </w:divBdr>
    </w:div>
    <w:div w:id="1536037758">
      <w:bodyDiv w:val="1"/>
      <w:marLeft w:val="0"/>
      <w:marRight w:val="0"/>
      <w:marTop w:val="0"/>
      <w:marBottom w:val="0"/>
      <w:divBdr>
        <w:top w:val="none" w:sz="0" w:space="0" w:color="auto"/>
        <w:left w:val="none" w:sz="0" w:space="0" w:color="auto"/>
        <w:bottom w:val="none" w:sz="0" w:space="0" w:color="auto"/>
        <w:right w:val="none" w:sz="0" w:space="0" w:color="auto"/>
      </w:divBdr>
      <w:divsChild>
        <w:div w:id="1365863973">
          <w:blockQuote w:val="1"/>
          <w:marLeft w:val="720"/>
          <w:marRight w:val="0"/>
          <w:marTop w:val="480"/>
          <w:marBottom w:val="0"/>
          <w:divBdr>
            <w:top w:val="none" w:sz="0" w:space="0" w:color="auto"/>
            <w:left w:val="none" w:sz="0" w:space="0" w:color="auto"/>
            <w:bottom w:val="none" w:sz="0" w:space="0" w:color="auto"/>
            <w:right w:val="none" w:sz="0" w:space="0" w:color="auto"/>
          </w:divBdr>
        </w:div>
        <w:div w:id="650255024">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 w:id="1538543502">
      <w:bodyDiv w:val="1"/>
      <w:marLeft w:val="0"/>
      <w:marRight w:val="0"/>
      <w:marTop w:val="0"/>
      <w:marBottom w:val="0"/>
      <w:divBdr>
        <w:top w:val="none" w:sz="0" w:space="0" w:color="auto"/>
        <w:left w:val="none" w:sz="0" w:space="0" w:color="auto"/>
        <w:bottom w:val="none" w:sz="0" w:space="0" w:color="auto"/>
        <w:right w:val="none" w:sz="0" w:space="0" w:color="auto"/>
      </w:divBdr>
    </w:div>
    <w:div w:id="1617103092">
      <w:bodyDiv w:val="1"/>
      <w:marLeft w:val="0"/>
      <w:marRight w:val="0"/>
      <w:marTop w:val="0"/>
      <w:marBottom w:val="0"/>
      <w:divBdr>
        <w:top w:val="none" w:sz="0" w:space="0" w:color="auto"/>
        <w:left w:val="none" w:sz="0" w:space="0" w:color="auto"/>
        <w:bottom w:val="none" w:sz="0" w:space="0" w:color="auto"/>
        <w:right w:val="none" w:sz="0" w:space="0" w:color="auto"/>
      </w:divBdr>
    </w:div>
    <w:div w:id="1626808901">
      <w:bodyDiv w:val="1"/>
      <w:marLeft w:val="0"/>
      <w:marRight w:val="0"/>
      <w:marTop w:val="0"/>
      <w:marBottom w:val="0"/>
      <w:divBdr>
        <w:top w:val="none" w:sz="0" w:space="0" w:color="auto"/>
        <w:left w:val="none" w:sz="0" w:space="0" w:color="auto"/>
        <w:bottom w:val="none" w:sz="0" w:space="0" w:color="auto"/>
        <w:right w:val="none" w:sz="0" w:space="0" w:color="auto"/>
      </w:divBdr>
    </w:div>
    <w:div w:id="1664578994">
      <w:bodyDiv w:val="1"/>
      <w:marLeft w:val="0"/>
      <w:marRight w:val="0"/>
      <w:marTop w:val="0"/>
      <w:marBottom w:val="0"/>
      <w:divBdr>
        <w:top w:val="none" w:sz="0" w:space="0" w:color="auto"/>
        <w:left w:val="none" w:sz="0" w:space="0" w:color="auto"/>
        <w:bottom w:val="none" w:sz="0" w:space="0" w:color="auto"/>
        <w:right w:val="none" w:sz="0" w:space="0" w:color="auto"/>
      </w:divBdr>
    </w:div>
    <w:div w:id="1665007816">
      <w:bodyDiv w:val="1"/>
      <w:marLeft w:val="0"/>
      <w:marRight w:val="0"/>
      <w:marTop w:val="0"/>
      <w:marBottom w:val="0"/>
      <w:divBdr>
        <w:top w:val="none" w:sz="0" w:space="0" w:color="auto"/>
        <w:left w:val="none" w:sz="0" w:space="0" w:color="auto"/>
        <w:bottom w:val="none" w:sz="0" w:space="0" w:color="auto"/>
        <w:right w:val="none" w:sz="0" w:space="0" w:color="auto"/>
      </w:divBdr>
    </w:div>
    <w:div w:id="1691645037">
      <w:bodyDiv w:val="1"/>
      <w:marLeft w:val="0"/>
      <w:marRight w:val="0"/>
      <w:marTop w:val="0"/>
      <w:marBottom w:val="0"/>
      <w:divBdr>
        <w:top w:val="none" w:sz="0" w:space="0" w:color="auto"/>
        <w:left w:val="none" w:sz="0" w:space="0" w:color="auto"/>
        <w:bottom w:val="none" w:sz="0" w:space="0" w:color="auto"/>
        <w:right w:val="none" w:sz="0" w:space="0" w:color="auto"/>
      </w:divBdr>
    </w:div>
    <w:div w:id="1789203326">
      <w:bodyDiv w:val="1"/>
      <w:marLeft w:val="0"/>
      <w:marRight w:val="0"/>
      <w:marTop w:val="0"/>
      <w:marBottom w:val="0"/>
      <w:divBdr>
        <w:top w:val="none" w:sz="0" w:space="0" w:color="auto"/>
        <w:left w:val="none" w:sz="0" w:space="0" w:color="auto"/>
        <w:bottom w:val="none" w:sz="0" w:space="0" w:color="auto"/>
        <w:right w:val="none" w:sz="0" w:space="0" w:color="auto"/>
      </w:divBdr>
    </w:div>
    <w:div w:id="1799640432">
      <w:bodyDiv w:val="1"/>
      <w:marLeft w:val="0"/>
      <w:marRight w:val="0"/>
      <w:marTop w:val="0"/>
      <w:marBottom w:val="0"/>
      <w:divBdr>
        <w:top w:val="none" w:sz="0" w:space="0" w:color="auto"/>
        <w:left w:val="none" w:sz="0" w:space="0" w:color="auto"/>
        <w:bottom w:val="none" w:sz="0" w:space="0" w:color="auto"/>
        <w:right w:val="none" w:sz="0" w:space="0" w:color="auto"/>
      </w:divBdr>
    </w:div>
    <w:div w:id="1868063654">
      <w:bodyDiv w:val="1"/>
      <w:marLeft w:val="0"/>
      <w:marRight w:val="0"/>
      <w:marTop w:val="0"/>
      <w:marBottom w:val="0"/>
      <w:divBdr>
        <w:top w:val="none" w:sz="0" w:space="0" w:color="auto"/>
        <w:left w:val="none" w:sz="0" w:space="0" w:color="auto"/>
        <w:bottom w:val="none" w:sz="0" w:space="0" w:color="auto"/>
        <w:right w:val="none" w:sz="0" w:space="0" w:color="auto"/>
      </w:divBdr>
    </w:div>
    <w:div w:id="1873879022">
      <w:bodyDiv w:val="1"/>
      <w:marLeft w:val="0"/>
      <w:marRight w:val="0"/>
      <w:marTop w:val="0"/>
      <w:marBottom w:val="0"/>
      <w:divBdr>
        <w:top w:val="none" w:sz="0" w:space="0" w:color="auto"/>
        <w:left w:val="none" w:sz="0" w:space="0" w:color="auto"/>
        <w:bottom w:val="none" w:sz="0" w:space="0" w:color="auto"/>
        <w:right w:val="none" w:sz="0" w:space="0" w:color="auto"/>
      </w:divBdr>
    </w:div>
    <w:div w:id="1905948675">
      <w:bodyDiv w:val="1"/>
      <w:marLeft w:val="0"/>
      <w:marRight w:val="0"/>
      <w:marTop w:val="0"/>
      <w:marBottom w:val="0"/>
      <w:divBdr>
        <w:top w:val="none" w:sz="0" w:space="0" w:color="auto"/>
        <w:left w:val="none" w:sz="0" w:space="0" w:color="auto"/>
        <w:bottom w:val="none" w:sz="0" w:space="0" w:color="auto"/>
        <w:right w:val="none" w:sz="0" w:space="0" w:color="auto"/>
      </w:divBdr>
      <w:divsChild>
        <w:div w:id="285893057">
          <w:blockQuote w:val="1"/>
          <w:marLeft w:val="720"/>
          <w:marRight w:val="0"/>
          <w:marTop w:val="480"/>
          <w:marBottom w:val="0"/>
          <w:divBdr>
            <w:top w:val="none" w:sz="0" w:space="0" w:color="auto"/>
            <w:left w:val="none" w:sz="0" w:space="0" w:color="auto"/>
            <w:bottom w:val="none" w:sz="0" w:space="0" w:color="auto"/>
            <w:right w:val="none" w:sz="0" w:space="0" w:color="auto"/>
          </w:divBdr>
        </w:div>
        <w:div w:id="847451226">
          <w:blockQuote w:val="1"/>
          <w:marLeft w:val="720"/>
          <w:marRight w:val="0"/>
          <w:marTop w:val="480"/>
          <w:marBottom w:val="0"/>
          <w:divBdr>
            <w:top w:val="none" w:sz="0" w:space="0" w:color="auto"/>
            <w:left w:val="none" w:sz="0" w:space="0" w:color="auto"/>
            <w:bottom w:val="none" w:sz="0" w:space="0" w:color="auto"/>
            <w:right w:val="none" w:sz="0" w:space="0" w:color="auto"/>
          </w:divBdr>
        </w:div>
        <w:div w:id="1215921415">
          <w:blockQuote w:val="1"/>
          <w:marLeft w:val="720"/>
          <w:marRight w:val="0"/>
          <w:marTop w:val="480"/>
          <w:marBottom w:val="0"/>
          <w:divBdr>
            <w:top w:val="none" w:sz="0" w:space="0" w:color="auto"/>
            <w:left w:val="none" w:sz="0" w:space="0" w:color="auto"/>
            <w:bottom w:val="none" w:sz="0" w:space="0" w:color="auto"/>
            <w:right w:val="none" w:sz="0" w:space="0" w:color="auto"/>
          </w:divBdr>
        </w:div>
        <w:div w:id="1290815589">
          <w:blockQuote w:val="1"/>
          <w:marLeft w:val="720"/>
          <w:marRight w:val="0"/>
          <w:marTop w:val="480"/>
          <w:marBottom w:val="0"/>
          <w:divBdr>
            <w:top w:val="none" w:sz="0" w:space="0" w:color="auto"/>
            <w:left w:val="none" w:sz="0" w:space="0" w:color="auto"/>
            <w:bottom w:val="none" w:sz="0" w:space="0" w:color="auto"/>
            <w:right w:val="none" w:sz="0" w:space="0" w:color="auto"/>
          </w:divBdr>
        </w:div>
        <w:div w:id="1461727359">
          <w:blockQuote w:val="1"/>
          <w:marLeft w:val="720"/>
          <w:marRight w:val="0"/>
          <w:marTop w:val="480"/>
          <w:marBottom w:val="0"/>
          <w:divBdr>
            <w:top w:val="none" w:sz="0" w:space="0" w:color="auto"/>
            <w:left w:val="none" w:sz="0" w:space="0" w:color="auto"/>
            <w:bottom w:val="none" w:sz="0" w:space="0" w:color="auto"/>
            <w:right w:val="none" w:sz="0" w:space="0" w:color="auto"/>
          </w:divBdr>
        </w:div>
      </w:divsChild>
    </w:div>
    <w:div w:id="1913154710">
      <w:bodyDiv w:val="1"/>
      <w:marLeft w:val="0"/>
      <w:marRight w:val="0"/>
      <w:marTop w:val="0"/>
      <w:marBottom w:val="0"/>
      <w:divBdr>
        <w:top w:val="none" w:sz="0" w:space="0" w:color="auto"/>
        <w:left w:val="none" w:sz="0" w:space="0" w:color="auto"/>
        <w:bottom w:val="none" w:sz="0" w:space="0" w:color="auto"/>
        <w:right w:val="none" w:sz="0" w:space="0" w:color="auto"/>
      </w:divBdr>
    </w:div>
    <w:div w:id="1936863171">
      <w:bodyDiv w:val="1"/>
      <w:marLeft w:val="0"/>
      <w:marRight w:val="0"/>
      <w:marTop w:val="0"/>
      <w:marBottom w:val="0"/>
      <w:divBdr>
        <w:top w:val="none" w:sz="0" w:space="0" w:color="auto"/>
        <w:left w:val="none" w:sz="0" w:space="0" w:color="auto"/>
        <w:bottom w:val="none" w:sz="0" w:space="0" w:color="auto"/>
        <w:right w:val="none" w:sz="0" w:space="0" w:color="auto"/>
      </w:divBdr>
    </w:div>
    <w:div w:id="1963731764">
      <w:bodyDiv w:val="1"/>
      <w:marLeft w:val="0"/>
      <w:marRight w:val="0"/>
      <w:marTop w:val="0"/>
      <w:marBottom w:val="0"/>
      <w:divBdr>
        <w:top w:val="none" w:sz="0" w:space="0" w:color="auto"/>
        <w:left w:val="none" w:sz="0" w:space="0" w:color="auto"/>
        <w:bottom w:val="none" w:sz="0" w:space="0" w:color="auto"/>
        <w:right w:val="none" w:sz="0" w:space="0" w:color="auto"/>
      </w:divBdr>
      <w:divsChild>
        <w:div w:id="2044088225">
          <w:marLeft w:val="0"/>
          <w:marRight w:val="0"/>
          <w:marTop w:val="0"/>
          <w:marBottom w:val="0"/>
          <w:divBdr>
            <w:top w:val="none" w:sz="0" w:space="0" w:color="auto"/>
            <w:left w:val="none" w:sz="0" w:space="0" w:color="auto"/>
            <w:bottom w:val="none" w:sz="0" w:space="0" w:color="auto"/>
            <w:right w:val="none" w:sz="0" w:space="0" w:color="auto"/>
          </w:divBdr>
          <w:divsChild>
            <w:div w:id="162475761">
              <w:marLeft w:val="0"/>
              <w:marRight w:val="0"/>
              <w:marTop w:val="0"/>
              <w:marBottom w:val="0"/>
              <w:divBdr>
                <w:top w:val="none" w:sz="0" w:space="0" w:color="auto"/>
                <w:left w:val="none" w:sz="0" w:space="0" w:color="auto"/>
                <w:bottom w:val="none" w:sz="0" w:space="0" w:color="auto"/>
                <w:right w:val="none" w:sz="0" w:space="0" w:color="auto"/>
              </w:divBdr>
            </w:div>
            <w:div w:id="291058942">
              <w:marLeft w:val="0"/>
              <w:marRight w:val="0"/>
              <w:marTop w:val="0"/>
              <w:marBottom w:val="0"/>
              <w:divBdr>
                <w:top w:val="none" w:sz="0" w:space="0" w:color="auto"/>
                <w:left w:val="none" w:sz="0" w:space="0" w:color="auto"/>
                <w:bottom w:val="none" w:sz="0" w:space="0" w:color="auto"/>
                <w:right w:val="none" w:sz="0" w:space="0" w:color="auto"/>
              </w:divBdr>
            </w:div>
            <w:div w:id="417213611">
              <w:marLeft w:val="0"/>
              <w:marRight w:val="0"/>
              <w:marTop w:val="0"/>
              <w:marBottom w:val="0"/>
              <w:divBdr>
                <w:top w:val="none" w:sz="0" w:space="0" w:color="auto"/>
                <w:left w:val="none" w:sz="0" w:space="0" w:color="auto"/>
                <w:bottom w:val="none" w:sz="0" w:space="0" w:color="auto"/>
                <w:right w:val="none" w:sz="0" w:space="0" w:color="auto"/>
              </w:divBdr>
            </w:div>
            <w:div w:id="466513640">
              <w:marLeft w:val="0"/>
              <w:marRight w:val="0"/>
              <w:marTop w:val="0"/>
              <w:marBottom w:val="0"/>
              <w:divBdr>
                <w:top w:val="none" w:sz="0" w:space="0" w:color="auto"/>
                <w:left w:val="none" w:sz="0" w:space="0" w:color="auto"/>
                <w:bottom w:val="none" w:sz="0" w:space="0" w:color="auto"/>
                <w:right w:val="none" w:sz="0" w:space="0" w:color="auto"/>
              </w:divBdr>
            </w:div>
            <w:div w:id="544492683">
              <w:marLeft w:val="0"/>
              <w:marRight w:val="0"/>
              <w:marTop w:val="0"/>
              <w:marBottom w:val="0"/>
              <w:divBdr>
                <w:top w:val="none" w:sz="0" w:space="0" w:color="auto"/>
                <w:left w:val="none" w:sz="0" w:space="0" w:color="auto"/>
                <w:bottom w:val="none" w:sz="0" w:space="0" w:color="auto"/>
                <w:right w:val="none" w:sz="0" w:space="0" w:color="auto"/>
              </w:divBdr>
            </w:div>
            <w:div w:id="857933861">
              <w:marLeft w:val="0"/>
              <w:marRight w:val="0"/>
              <w:marTop w:val="0"/>
              <w:marBottom w:val="0"/>
              <w:divBdr>
                <w:top w:val="none" w:sz="0" w:space="0" w:color="auto"/>
                <w:left w:val="none" w:sz="0" w:space="0" w:color="auto"/>
                <w:bottom w:val="none" w:sz="0" w:space="0" w:color="auto"/>
                <w:right w:val="none" w:sz="0" w:space="0" w:color="auto"/>
              </w:divBdr>
            </w:div>
            <w:div w:id="1039940140">
              <w:marLeft w:val="0"/>
              <w:marRight w:val="0"/>
              <w:marTop w:val="0"/>
              <w:marBottom w:val="0"/>
              <w:divBdr>
                <w:top w:val="none" w:sz="0" w:space="0" w:color="auto"/>
                <w:left w:val="none" w:sz="0" w:space="0" w:color="auto"/>
                <w:bottom w:val="none" w:sz="0" w:space="0" w:color="auto"/>
                <w:right w:val="none" w:sz="0" w:space="0" w:color="auto"/>
              </w:divBdr>
            </w:div>
            <w:div w:id="1221675973">
              <w:marLeft w:val="0"/>
              <w:marRight w:val="0"/>
              <w:marTop w:val="0"/>
              <w:marBottom w:val="0"/>
              <w:divBdr>
                <w:top w:val="none" w:sz="0" w:space="0" w:color="auto"/>
                <w:left w:val="none" w:sz="0" w:space="0" w:color="auto"/>
                <w:bottom w:val="none" w:sz="0" w:space="0" w:color="auto"/>
                <w:right w:val="none" w:sz="0" w:space="0" w:color="auto"/>
              </w:divBdr>
            </w:div>
            <w:div w:id="1233538960">
              <w:marLeft w:val="0"/>
              <w:marRight w:val="0"/>
              <w:marTop w:val="0"/>
              <w:marBottom w:val="0"/>
              <w:divBdr>
                <w:top w:val="none" w:sz="0" w:space="0" w:color="auto"/>
                <w:left w:val="none" w:sz="0" w:space="0" w:color="auto"/>
                <w:bottom w:val="none" w:sz="0" w:space="0" w:color="auto"/>
                <w:right w:val="none" w:sz="0" w:space="0" w:color="auto"/>
              </w:divBdr>
            </w:div>
            <w:div w:id="1470123469">
              <w:marLeft w:val="0"/>
              <w:marRight w:val="0"/>
              <w:marTop w:val="0"/>
              <w:marBottom w:val="0"/>
              <w:divBdr>
                <w:top w:val="none" w:sz="0" w:space="0" w:color="auto"/>
                <w:left w:val="none" w:sz="0" w:space="0" w:color="auto"/>
                <w:bottom w:val="none" w:sz="0" w:space="0" w:color="auto"/>
                <w:right w:val="none" w:sz="0" w:space="0" w:color="auto"/>
              </w:divBdr>
            </w:div>
            <w:div w:id="1482843922">
              <w:marLeft w:val="0"/>
              <w:marRight w:val="0"/>
              <w:marTop w:val="0"/>
              <w:marBottom w:val="0"/>
              <w:divBdr>
                <w:top w:val="none" w:sz="0" w:space="0" w:color="auto"/>
                <w:left w:val="none" w:sz="0" w:space="0" w:color="auto"/>
                <w:bottom w:val="none" w:sz="0" w:space="0" w:color="auto"/>
                <w:right w:val="none" w:sz="0" w:space="0" w:color="auto"/>
              </w:divBdr>
            </w:div>
            <w:div w:id="1593471396">
              <w:marLeft w:val="0"/>
              <w:marRight w:val="0"/>
              <w:marTop w:val="0"/>
              <w:marBottom w:val="0"/>
              <w:divBdr>
                <w:top w:val="none" w:sz="0" w:space="0" w:color="auto"/>
                <w:left w:val="none" w:sz="0" w:space="0" w:color="auto"/>
                <w:bottom w:val="none" w:sz="0" w:space="0" w:color="auto"/>
                <w:right w:val="none" w:sz="0" w:space="0" w:color="auto"/>
              </w:divBdr>
            </w:div>
            <w:div w:id="1596547952">
              <w:marLeft w:val="0"/>
              <w:marRight w:val="0"/>
              <w:marTop w:val="0"/>
              <w:marBottom w:val="0"/>
              <w:divBdr>
                <w:top w:val="none" w:sz="0" w:space="0" w:color="auto"/>
                <w:left w:val="none" w:sz="0" w:space="0" w:color="auto"/>
                <w:bottom w:val="none" w:sz="0" w:space="0" w:color="auto"/>
                <w:right w:val="none" w:sz="0" w:space="0" w:color="auto"/>
              </w:divBdr>
            </w:div>
            <w:div w:id="1823082874">
              <w:marLeft w:val="0"/>
              <w:marRight w:val="0"/>
              <w:marTop w:val="0"/>
              <w:marBottom w:val="0"/>
              <w:divBdr>
                <w:top w:val="none" w:sz="0" w:space="0" w:color="auto"/>
                <w:left w:val="none" w:sz="0" w:space="0" w:color="auto"/>
                <w:bottom w:val="none" w:sz="0" w:space="0" w:color="auto"/>
                <w:right w:val="none" w:sz="0" w:space="0" w:color="auto"/>
              </w:divBdr>
            </w:div>
            <w:div w:id="1936473907">
              <w:marLeft w:val="0"/>
              <w:marRight w:val="0"/>
              <w:marTop w:val="0"/>
              <w:marBottom w:val="0"/>
              <w:divBdr>
                <w:top w:val="none" w:sz="0" w:space="0" w:color="auto"/>
                <w:left w:val="none" w:sz="0" w:space="0" w:color="auto"/>
                <w:bottom w:val="none" w:sz="0" w:space="0" w:color="auto"/>
                <w:right w:val="none" w:sz="0" w:space="0" w:color="auto"/>
              </w:divBdr>
            </w:div>
            <w:div w:id="20910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6552">
      <w:bodyDiv w:val="1"/>
      <w:marLeft w:val="0"/>
      <w:marRight w:val="0"/>
      <w:marTop w:val="0"/>
      <w:marBottom w:val="0"/>
      <w:divBdr>
        <w:top w:val="none" w:sz="0" w:space="0" w:color="auto"/>
        <w:left w:val="none" w:sz="0" w:space="0" w:color="auto"/>
        <w:bottom w:val="none" w:sz="0" w:space="0" w:color="auto"/>
        <w:right w:val="none" w:sz="0" w:space="0" w:color="auto"/>
      </w:divBdr>
    </w:div>
    <w:div w:id="2010863520">
      <w:bodyDiv w:val="1"/>
      <w:marLeft w:val="0"/>
      <w:marRight w:val="0"/>
      <w:marTop w:val="0"/>
      <w:marBottom w:val="0"/>
      <w:divBdr>
        <w:top w:val="none" w:sz="0" w:space="0" w:color="auto"/>
        <w:left w:val="none" w:sz="0" w:space="0" w:color="auto"/>
        <w:bottom w:val="none" w:sz="0" w:space="0" w:color="auto"/>
        <w:right w:val="none" w:sz="0" w:space="0" w:color="auto"/>
      </w:divBdr>
    </w:div>
    <w:div w:id="2072464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robertorodriguesadv@outloo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ar\Desktop\A&#231;&#227;o%20FASA.WGS\Peti&#231;&#227;o%20Inicial.%20A&#231;&#227;o%20FASA.WGS.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B1153-E51D-45D1-A796-8CED75258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Ação FASA.WGS</Template>
  <TotalTime>173</TotalTime>
  <Pages>4</Pages>
  <Words>988</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Artin</dc:creator>
  <cp:keywords/>
  <dc:description/>
  <cp:lastModifiedBy>Guilherme Artin</cp:lastModifiedBy>
  <cp:revision>12</cp:revision>
  <cp:lastPrinted>2026-03-18T11:16:00Z</cp:lastPrinted>
  <dcterms:created xsi:type="dcterms:W3CDTF">2026-03-10T19:49:00Z</dcterms:created>
  <dcterms:modified xsi:type="dcterms:W3CDTF">2026-04-13T23:08:00Z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