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78F762A3" wp14:paraId="1E207724" wp14:textId="176E4228">
      <w:pPr>
        <w:rPr>
          <w:rFonts w:ascii="Arial" w:hAnsi="Arial" w:eastAsia="Arial" w:cs="Arial"/>
        </w:rPr>
      </w:pPr>
      <w:r w:rsidRPr="78F762A3" w:rsidR="32951E6B">
        <w:rPr>
          <w:rFonts w:ascii="Arial" w:hAnsi="Arial" w:eastAsia="Arial" w:cs="Arial"/>
        </w:rPr>
        <w:t>ATIVIDADE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FB5629"/>
    <w:rsid w:val="32951E6B"/>
    <w:rsid w:val="3EFB5629"/>
    <w:rsid w:val="78F7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B5629"/>
  <w15:chartTrackingRefBased/>
  <w15:docId w15:val="{FB2B3FA1-B62A-4B16-8724-5A7B1B8FF6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2023-10-30T21:06:39.9846091Z</dcterms:created>
  <dcterms:modified xsi:type="dcterms:W3CDTF">2023-10-30T21:07:21.9109903Z</dcterms:modified>
  <dc:creator>GUILHERME CORREA RIBEIRO</dc:creator>
  <lastModifiedBy>GUILHERME CORREA RIBEIRO</lastModifiedBy>
</coreProperties>
</file>