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6.xml" ContentType="application/vnd.ms-office.chartstyle+xml"/>
  <Override PartName="/word/charts/chart6.xml" ContentType="application/vnd.openxmlformats-officedocument.drawingml.chart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style2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1.xml" ContentType="application/vnd.ms-office.chartcolorstyle+xml"/>
  <Override PartName="/word/charts/style4.xml" ContentType="application/vnd.ms-office.chartstyle+xml"/>
  <Override PartName="/word/charts/colors2.xml" ContentType="application/vnd.ms-office.chartcolorstyle+xml"/>
  <Override PartName="/word/charts/colors6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highlight w:val="none"/>
          <w:lang w:val="pt-BR"/>
        </w:rPr>
        <w:t xml:space="preserve">Trabalho de Est</w:t>
      </w: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highlight w:val="none"/>
          <w:lang w:val="pt-BR"/>
        </w:rPr>
        <w:t xml:space="preserve">at</w:t>
      </w: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highlight w:val="none"/>
          <w:lang w:val="pt-BR"/>
        </w:rPr>
        <w:t xml:space="preserve">í</w:t>
      </w: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highlight w:val="none"/>
          <w:lang w:val="pt-BR"/>
        </w:rPr>
        <w:t xml:space="preserve">stica</w:t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sz w:val="36"/>
          <w:szCs w:val="36"/>
          <w:highlight w:val="none"/>
          <w:lang w:val="pt-BR"/>
        </w:rPr>
      </w:r>
    </w:p>
    <w:p>
      <w:pPr>
        <w:pStyle w:val="847"/>
        <w:pBdr/>
        <w:spacing/>
        <w:ind/>
        <w:jc w:val="right"/>
        <w:rPr>
          <w:rFonts w:ascii="Times New Roman" w:hAnsi="Times New Roman" w:eastAsia="Times New Roman" w:cs="Times New Roman"/>
          <w:bCs/>
          <w:i/>
          <w:highlight w:val="none"/>
          <w:lang w:val="pt-BR"/>
        </w:rPr>
      </w:pPr>
      <w:r>
        <w:rPr>
          <w:rFonts w:ascii="Times New Roman" w:hAnsi="Times New Roman" w:eastAsia="Times New Roman" w:cs="Times New Roman"/>
          <w:i/>
          <w:iCs/>
          <w:highlight w:val="none"/>
          <w:lang w:val="pt-BR"/>
        </w:rPr>
        <w:t xml:space="preserve">Alunos: Guilherme Lopes, </w:t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</w:p>
    <w:p>
      <w:pPr>
        <w:pStyle w:val="847"/>
        <w:pBdr/>
        <w:spacing/>
        <w:ind/>
        <w:jc w:val="right"/>
        <w:rPr>
          <w:rFonts w:ascii="Times New Roman" w:hAnsi="Times New Roman" w:eastAsia="Times New Roman" w:cs="Times New Roman"/>
          <w:bCs/>
          <w:i/>
          <w:highlight w:val="none"/>
          <w:lang w:val="pt-BR"/>
        </w:rPr>
      </w:pPr>
      <w:r>
        <w:rPr>
          <w:rFonts w:ascii="Times New Roman" w:hAnsi="Times New Roman" w:eastAsia="Times New Roman" w:cs="Times New Roman"/>
          <w:i/>
          <w:iCs/>
          <w:highlight w:val="none"/>
          <w:lang w:val="pt-BR"/>
        </w:rPr>
        <w:t xml:space="preserve">Breno Costa, </w:t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</w:p>
    <w:p>
      <w:pPr>
        <w:pStyle w:val="847"/>
        <w:pBdr/>
        <w:spacing/>
        <w:ind/>
        <w:jc w:val="right"/>
        <w:rPr>
          <w:rFonts w:ascii="Times New Roman" w:hAnsi="Times New Roman" w:eastAsia="Times New Roman" w:cs="Times New Roman"/>
          <w:bCs/>
          <w:i/>
          <w:highlight w:val="none"/>
          <w:lang w:val="pt-BR"/>
        </w:rPr>
      </w:pPr>
      <w:r>
        <w:rPr>
          <w:rFonts w:ascii="Times New Roman" w:hAnsi="Times New Roman" w:eastAsia="Times New Roman" w:cs="Times New Roman"/>
          <w:i/>
          <w:iCs/>
          <w:highlight w:val="none"/>
          <w:lang w:val="pt-BR"/>
        </w:rPr>
        <w:t xml:space="preserve">Milena Daflon, </w:t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</w:p>
    <w:p>
      <w:pPr>
        <w:pStyle w:val="847"/>
        <w:pBdr/>
        <w:spacing/>
        <w:ind/>
        <w:jc w:val="right"/>
        <w:rPr>
          <w:rFonts w:ascii="Times New Roman" w:hAnsi="Times New Roman" w:eastAsia="Times New Roman" w:cs="Times New Roman"/>
          <w:bCs/>
          <w:i/>
          <w:highlight w:val="none"/>
          <w:lang w:val="pt-BR"/>
        </w:rPr>
      </w:pPr>
      <w:r>
        <w:rPr>
          <w:rFonts w:ascii="Times New Roman" w:hAnsi="Times New Roman" w:eastAsia="Times New Roman" w:cs="Times New Roman"/>
          <w:i/>
          <w:iCs/>
          <w:highlight w:val="none"/>
          <w:lang w:val="pt-BR"/>
        </w:rPr>
        <w:t xml:space="preserve">Matheus da Cunha &amp; </w:t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  <w:r>
        <w:rPr>
          <w:rFonts w:ascii="Times New Roman" w:hAnsi="Times New Roman" w:eastAsia="Times New Roman" w:cs="Times New Roman"/>
          <w:bCs/>
          <w:i/>
          <w:highlight w:val="none"/>
          <w:lang w:val="pt-BR"/>
        </w:rPr>
      </w:r>
    </w:p>
    <w:p>
      <w:pPr>
        <w:pStyle w:val="847"/>
        <w:pBdr/>
        <w:spacing/>
        <w:ind/>
        <w:jc w:val="right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/>
          <w:iCs/>
          <w:highlight w:val="none"/>
          <w:lang w:val="pt-BR"/>
        </w:rPr>
        <w:t xml:space="preserve">Yuri Roliz</w:t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  <w:t xml:space="preserve">Dados: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tbl>
      <w:tblPr>
        <w:tblStyle w:val="702"/>
        <w:tblW w:w="0" w:type="auto"/>
        <w:tblBorders/>
        <w:tblLook w:val="04A0" w:firstRow="1" w:lastRow="0" w:firstColumn="1" w:lastColumn="0" w:noHBand="0" w:noVBand="1"/>
      </w:tblPr>
      <w:tblGrid>
        <w:gridCol w:w="3135"/>
        <w:gridCol w:w="765"/>
        <w:gridCol w:w="885"/>
        <w:gridCol w:w="720"/>
        <w:gridCol w:w="750"/>
        <w:gridCol w:w="795"/>
        <w:gridCol w:w="750"/>
        <w:gridCol w:w="810"/>
        <w:gridCol w:w="765"/>
        <w:gridCol w:w="795"/>
        <w:gridCol w:w="795"/>
        <w:gridCol w:w="810"/>
        <w:gridCol w:w="735"/>
      </w:tblGrid>
      <w:tr>
        <w:trPr>
          <w:trHeight w:val="300"/>
        </w:trPr>
        <w:tc>
          <w:tcPr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Consultas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  Mês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   Maio      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   Junho      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   Julho      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  Semana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3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4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8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10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11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12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Seg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23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24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44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Ter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13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18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43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Qua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14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18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51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Qui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11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38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44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48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  <w:tr>
        <w:trPr>
          <w:trHeight w:val="735"/>
        </w:trPr>
        <w:tc>
          <w:tcPr>
            <w:tcBorders>
              <w:top w:val="single" w:color="000000" w:sz="12" w:space="0"/>
              <w:left w:val="single" w:color="000000" w:sz="12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  <w:lang w:val="pt-BR"/>
              </w:rPr>
              <w:t xml:space="preserve">Sex 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20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35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37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32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50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46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49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42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pt-BR"/>
              </w:rPr>
              <w:t xml:space="preserve">51</w:t>
            </w:r>
            <w:r>
              <w:rPr>
                <w:rFonts w:ascii="Times New Roman" w:hAnsi="Times New Roman" w:cs="Times New Roman"/>
                <w:lang w:val="pt-BR"/>
              </w:rPr>
            </w:r>
            <w:r>
              <w:rPr>
                <w:rFonts w:ascii="Times New Roman" w:hAnsi="Times New Roman" w:cs="Times New Roman"/>
                <w:lang w:val="pt-BR"/>
              </w:rPr>
            </w:r>
          </w:p>
        </w:tc>
      </w:tr>
    </w:tbl>
    <w:p>
      <w:pPr>
        <w:pStyle w:val="847"/>
        <w:pBdr/>
        <w:spacing/>
        <w:ind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Informaç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ões obtidas a partir de c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álculos com e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sses dados:</w:t>
      </w:r>
      <w:r>
        <w:rPr>
          <w:rFonts w:ascii="Times New Roman" w:hAnsi="Times New Roman" w:eastAsia="Times New Roman" w:cs="Times New Roman"/>
          <w:highlight w:val="none"/>
          <w:lang w:val="pt-BR"/>
        </w:rPr>
        <w:br/>
      </w:r>
      <w:r>
        <w:rPr>
          <w:rFonts w:ascii="Times New Roman" w:hAnsi="Times New Roman" w:eastAsia="Times New Roman" w:cs="Times New Roman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1624" cy="41109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331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791624" cy="4110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6.03pt;height:323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Gr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áficos gerados com todos esses dados:</w:t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Populaç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ão:</w:t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br/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020766" cy="1825836"/>
            <wp:effectExtent l="4762" t="4762" r="4762" b="4762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  <w:br/>
        <w:br/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043587" cy="2707946"/>
            <wp:effectExtent l="4762" t="4762" r="4762" b="4762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064783" cy="1714187"/>
            <wp:effectExtent l="4762" t="4762" r="4762" b="4762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Amostras: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337600" cy="1947320"/>
            <wp:effectExtent l="4762" t="4762" r="4762" b="4762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363541" cy="1959729"/>
            <wp:effectExtent l="4762" t="4762" r="4762" b="4762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lang w:val="pt-BR"/>
        </w:rPr>
        <w:drawing>
          <wp:inline distT="0" distB="0" distL="0" distR="0">
            <wp:extent cx="3688727" cy="2171819"/>
            <wp:effectExtent l="4762" t="4762" r="4762" b="4762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Todos os dados est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 ordenados e agrupados em funç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 do tempo, seja no </w:t>
      </w:r>
      <w:r>
        <w:rPr>
          <w:rFonts w:ascii="Times New Roman" w:hAnsi="Times New Roman" w:eastAsia="Times New Roman" w:cs="Times New Roman"/>
          <w:b/>
          <w:bCs/>
          <w:i/>
          <w:iCs/>
          <w:highlight w:val="none"/>
          <w:lang w:val="pt-BR"/>
        </w:rPr>
        <w:t xml:space="preserve">eixo X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 (Semana 1,2,3,... Ou maio, junho e julho) quanto no </w:t>
      </w:r>
      <w:r>
        <w:rPr>
          <w:rFonts w:ascii="Times New Roman" w:hAnsi="Times New Roman" w:eastAsia="Times New Roman" w:cs="Times New Roman"/>
          <w:b/>
          <w:bCs/>
          <w:i/>
          <w:iCs/>
          <w:highlight w:val="none"/>
          <w:lang w:val="pt-BR"/>
        </w:rPr>
        <w:t xml:space="preserve">eixo Y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 (Segunda, terça, ...), por isso usamos gr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áficos, tanto para 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populaç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 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quanto para amostra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, que demonstram essa relaç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 Quantidade X Tempo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;</w:t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O gr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áfico de Pizza foi para avaliar se existe alguma diferença significativa entre as amostras (Notamos que julho representa quase 50% do total de Consultas)</w:t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highlight w:val="none"/>
          <w:lang w:val="pt-BR"/>
        </w:rPr>
      </w:r>
    </w:p>
    <w:p>
      <w:pPr>
        <w:pStyle w:val="68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  <w:lang w:val="pt-BR"/>
        </w:rPr>
        <w:t xml:space="preserve"> Como está a tendência de público atendido ao longo do tempo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  <w:lang w:val="pt-BR"/>
        </w:rPr>
        <w:t xml:space="preserve">?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  <w:highlight w:val="none"/>
          <w:lang w:val="pt-BR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pt-BR"/>
        </w:rPr>
        <w:t xml:space="preserve">Notamos um crescimento linear de maio para julho. Ao longo do 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pt-BR"/>
        </w:rPr>
        <w:t xml:space="preserve">ês de julho a variaç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pt-BR"/>
        </w:rPr>
        <w:t xml:space="preserve">ão da quantidade de consultas por dia atingiu certa estabilidade.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  <w:highlight w:val="none"/>
          <w:lang w:val="pt-BR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</w:p>
    <w:p>
      <w:pPr>
        <w:pStyle w:val="68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pt-BR"/>
        </w:rPr>
        <w:t xml:space="preserve">Por que a clínica está gastando mais dinheiro com remuneração?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Isso ocorre devido a cerca de 70% dos dias a demanda por consultas supera a capacidade, relativa aos contratos, da cl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ínica. O que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é ainda pior pois em julho, onde est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ão quase 50% das consultas, A demanda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é maior que o dobro da capacidade de oferta da cl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ínica. Gerando um grande gasto com remuneraç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ão extra aos m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  <w:t xml:space="preserve">édicos.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  <w:lang w:val="pt-BR"/>
        </w:rPr>
      </w:r>
    </w:p>
    <w:p>
      <w:pPr>
        <w:pStyle w:val="68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  <w:lang w:val="pt-BR"/>
        </w:rPr>
        <w:t xml:space="preserve">Qual a recomendação da consultoria com base nos dados apresentados?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pt-BR"/>
        </w:rPr>
      </w:r>
    </w:p>
    <w:p>
      <w:pPr>
        <w:pStyle w:val="847"/>
        <w:pBdr/>
        <w:spacing/>
        <w:ind w:firstLine="0" w:left="709"/>
        <w:jc w:val="both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Uma solução para achar a quantidade de contratos ideais seria: Como não foi informado o valor exato do contrato nem o de extra por consulta, para estabelecer uma relação direta. Estimamos que com pelo menos 3 consultas extras valha a pena o contrato. 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both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Consid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erando x o total  de consultas no dia e k um número natural mais que responda: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both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 "5*k &lt;= x &lt;= 5*(k+1)", "se x-k &gt;= 3 usaremos: k+1; se não, usaremos:  k"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OBS: N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ão foi informado se um m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édico pode assinar mais de um contrato (Ou um contrato de 10 consultas inv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és de 5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). Se realmente cada m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édico est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á limitado 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a um contrato de 5 consultas, pode-se considerar ambas as tabelas abaixo como a ”Quantidade ideal de m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édicos por dia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”: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tbl>
      <w:tblPr>
        <w:tblStyle w:val="702"/>
        <w:tblW w:w="0" w:type="auto"/>
        <w:tblBorders/>
        <w:tblLook w:val="04A0" w:firstRow="1" w:lastRow="0" w:firstColumn="1" w:lastColumn="0" w:noHBand="0" w:noVBand="1"/>
      </w:tblPr>
      <w:tblGrid>
        <w:gridCol w:w="874"/>
        <w:gridCol w:w="621"/>
        <w:gridCol w:w="616"/>
        <w:gridCol w:w="616"/>
        <w:gridCol w:w="621"/>
        <w:gridCol w:w="621"/>
        <w:gridCol w:w="616"/>
        <w:gridCol w:w="616"/>
        <w:gridCol w:w="666"/>
        <w:gridCol w:w="621"/>
        <w:gridCol w:w="661"/>
        <w:gridCol w:w="659"/>
        <w:gridCol w:w="1475"/>
      </w:tblGrid>
      <w:tr>
        <w:trPr>
          <w:trHeight w:val="272"/>
        </w:trPr>
        <w:tc>
          <w:tcPr>
            <w:gridSpan w:val="13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Quantidade ideal de contratos para o ano que vêm</w:t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  Mês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   Maio       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   Junho       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   Julho       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  Semana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12</w:t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Seg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Ter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Qua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Qui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ff0000"/>
                <w:sz w:val="24"/>
                <w:u w:val="none"/>
                <w:vertAlign w:val="baseline"/>
              </w:rPr>
              <w:t xml:space="preserve">Sex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ff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</w:tbl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eastAsia="Times New Roman" w:cs="Times New Roman"/>
          <w:highlight w:val="none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# O problema é que seria muito improvável acertar extamente o valor de X em um dia aleatório, já que cada dia é um evento independente. Portanto o ideal é buscar grupos com caractéristicas em comum em algumas amostras da população e generalizar;</w:t>
      </w: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</w:r>
    </w:p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numPr>
          <w:ilvl w:val="0"/>
          <w:numId w:val="7"/>
        </w:numPr>
        <w:pBdr/>
        <w:spacing/>
        <w:ind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Em julho é o ápice da quantidade de consultas, com uma demanda 2 vezes maior que a oferta de contratos(m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édicos)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, logo essa amostra deve ser tratada com atenção extra. Felizmente o desvio padrão é baixo e próximo de 5 (O número de consultas máximo sem ter que pagar e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xtra) e média de consultas foi de 44, número pr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ó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ximo de 45, que é múltiplo de 5. Pode se usar média+desvio padrão (Mensais) divididos por 5 para chegar a uma estimativa de 10 médicos por dia, no mês. Talvez 9 médicos nas segundas e terça, baseado na amostra</w:t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gem por dia de semanal.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numPr>
          <w:ilvl w:val="0"/>
          <w:numId w:val="7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lang w:val="pt-BR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lang w:val="pt-BR"/>
        </w:rPr>
        <w:t xml:space="preserve">O número de consultas foi crescendo de maio para julho, em julho ocorreu o ápice e se manteve estável ao longo do mês. Indicando que talvez o próximo mês pode-se iniciar uma leve queda na demanda.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u w:val="single"/>
          <w:lang w:val="pt-BR"/>
        </w:rPr>
        <w:t xml:space="preserve">Seria bom manter-se com entre 6 e 10 contratos, no mês seguint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u w:val="single"/>
          <w:lang w:val="pt-BR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lang w:val="pt-BR"/>
        </w:rPr>
        <w:t xml:space="preserve">.</w:t>
      </w:r>
      <w:r>
        <w:rPr>
          <w:rFonts w:ascii="Times New Roman" w:hAnsi="Times New Roman" w:cs="Times New Roman"/>
          <w:b w:val="0"/>
          <w:bCs w:val="0"/>
          <w:i/>
        </w:rPr>
      </w:r>
      <w:r>
        <w:rPr>
          <w:rFonts w:ascii="Times New Roman" w:hAnsi="Times New Roman" w:cs="Times New Roman"/>
          <w:b w:val="0"/>
          <w:bCs w:val="0"/>
          <w:i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numPr>
          <w:ilvl w:val="0"/>
          <w:numId w:val="7"/>
        </w:numPr>
        <w:pBdr/>
        <w:spacing/>
        <w:ind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Na primeira semana de maio ocorrem poucas consultas em relação a população, então poderia reduzir a quantidade de médicos para 3. 4 Nas segundas e sextas pois são valores de pico.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numPr>
          <w:ilvl w:val="0"/>
          <w:numId w:val="7"/>
        </w:numPr>
        <w:pBdr/>
        <w:spacing/>
        <w:ind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Na primeira semana de junho acontece o oposto. sendo nescessário aumentar a quantidadede médicos nela.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numPr>
          <w:ilvl w:val="0"/>
          <w:numId w:val="7"/>
        </w:numPr>
        <w:pBdr/>
        <w:spacing/>
        <w:ind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Em geral tem uma demanda maior de consultas nas segundas, e terças. Indicando que esses dias precisam de mais médicos.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p>
      <w:pPr>
        <w:pStyle w:val="847"/>
        <w:pBdr/>
        <w:spacing/>
        <w:ind w:firstLine="0" w:left="709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tbl>
      <w:tblPr>
        <w:tblStyle w:val="702"/>
        <w:tblW w:w="0" w:type="auto"/>
        <w:tblBorders/>
        <w:tblLook w:val="04A0" w:firstRow="1" w:lastRow="0" w:firstColumn="1" w:lastColumn="0" w:noHBand="0" w:noVBand="1"/>
      </w:tblPr>
      <w:tblGrid>
        <w:gridCol w:w="892"/>
        <w:gridCol w:w="632"/>
        <w:gridCol w:w="627"/>
        <w:gridCol w:w="627"/>
        <w:gridCol w:w="632"/>
        <w:gridCol w:w="637"/>
        <w:gridCol w:w="637"/>
        <w:gridCol w:w="637"/>
        <w:gridCol w:w="637"/>
        <w:gridCol w:w="678"/>
        <w:gridCol w:w="673"/>
        <w:gridCol w:w="673"/>
        <w:gridCol w:w="1500"/>
      </w:tblGrid>
      <w:tr>
        <w:trPr>
          <w:trHeight w:val="270"/>
        </w:trPr>
        <w:tc>
          <w:tcPr>
            <w:gridSpan w:val="13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Quantidade Ideal de contratos para o ano que vêm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  Mês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   Maio       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   Junho       </w:t>
            </w:r>
            <w:r/>
          </w:p>
        </w:tc>
        <w:tc>
          <w:tcPr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8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   Julho       </w:t>
            </w:r>
            <w:r/>
          </w:p>
        </w:tc>
      </w:tr>
      <w:tr>
        <w:trPr>
          <w:trHeight w:val="544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  Semana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12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Seg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Ter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Qua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Qui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  <w:tr>
        <w:trPr>
          <w:trHeight w:val="271"/>
        </w:trPr>
        <w:tc>
          <w:tcPr>
            <w:tcBorders>
              <w:top w:val="single" w:color="000000" w:sz="12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/>
                <w:strike w:val="0"/>
                <w:color w:val="000000"/>
                <w:sz w:val="24"/>
                <w:u w:val="none"/>
                <w:vertAlign w:val="baseline"/>
              </w:rPr>
              <w:t xml:space="preserve">Sex 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</w:tr>
    </w:tbl>
    <w:p>
      <w:pPr>
        <w:pStyle w:val="847"/>
        <w:pBdr/>
        <w:spacing/>
        <w:ind w:firstLine="0" w:left="0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Times New Roman" w:cs="Times New Roman"/>
          <w:highlight w:val="none"/>
          <w:lang w:val="pt-BR"/>
        </w:rPr>
      </w:r>
      <w:r>
        <w:rPr>
          <w:rFonts w:ascii="Times New Roman" w:hAnsi="Times New Roman" w:eastAsia="Times New Roman" w:cs="Times New Roman"/>
          <w:highlight w:val="none"/>
          <w:lang w:val="pt-BR"/>
        </w:rPr>
        <w:t xml:space="preserve">O Resto da tabela foi preenchida olhando grupos próximo com características em comum como as sextas da semana 2  até a semana 7 e fazendo média da demanda de contratos.</w:t>
      </w:r>
      <w:r>
        <w:rPr>
          <w:rFonts w:ascii="Times New Roman" w:hAnsi="Times New Roman" w:cs="Times New Roman"/>
          <w:lang w:val="pt-BR"/>
        </w:rPr>
      </w:r>
      <w:r>
        <w:rPr>
          <w:rFonts w:ascii="Times New Roman" w:hAnsi="Times New Roman" w:cs="Times New Roman"/>
          <w:lang w:val="pt-BR"/>
        </w:rPr>
      </w:r>
    </w:p>
    <w:sectPr>
      <w:footnotePr/>
      <w:endnotePr/>
      <w:type w:val="nextPage"/>
      <w:pgSz w:h="16837" w:orient="landscape" w:w="11905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DejaVu Sans">
    <w:panose1 w:val="020B0603030804020204"/>
  </w:font>
  <w:font w:name="Lohit Hind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Normal"/>
    <w:qFormat/>
    <w:pPr>
      <w:pBdr/>
      <w:spacing/>
      <w:ind/>
    </w:pPr>
  </w:style>
  <w:style w:type="paragraph" w:styleId="669">
    <w:name w:val="Heading 1"/>
    <w:basedOn w:val="668"/>
    <w:next w:val="668"/>
    <w:link w:val="67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0">
    <w:name w:val="Heading 1 Char"/>
    <w:link w:val="66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1">
    <w:name w:val="Heading 2"/>
    <w:basedOn w:val="668"/>
    <w:next w:val="668"/>
    <w:link w:val="67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2">
    <w:name w:val="Heading 2 Char"/>
    <w:link w:val="67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3">
    <w:name w:val="Heading 3"/>
    <w:basedOn w:val="668"/>
    <w:next w:val="668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4">
    <w:name w:val="Heading 3 Char"/>
    <w:link w:val="6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68"/>
    <w:next w:val="668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link w:val="67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668"/>
    <w:next w:val="668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link w:val="67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668"/>
    <w:next w:val="66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link w:val="67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668"/>
    <w:next w:val="668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link w:val="68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668"/>
    <w:next w:val="668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link w:val="6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668"/>
    <w:next w:val="668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link w:val="68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7">
    <w:name w:val="List Paragraph"/>
    <w:basedOn w:val="668"/>
    <w:uiPriority w:val="34"/>
    <w:qFormat/>
    <w:pPr>
      <w:pBdr/>
      <w:spacing/>
      <w:ind w:left="720"/>
      <w:contextualSpacing w:val="true"/>
    </w:pPr>
  </w:style>
  <w:style w:type="paragraph" w:styleId="688">
    <w:name w:val="No Spacing"/>
    <w:uiPriority w:val="1"/>
    <w:qFormat/>
    <w:pPr>
      <w:pBdr/>
      <w:spacing w:after="0" w:before="0" w:line="240" w:lineRule="auto"/>
      <w:ind/>
    </w:pPr>
  </w:style>
  <w:style w:type="paragraph" w:styleId="689">
    <w:name w:val="Title"/>
    <w:basedOn w:val="668"/>
    <w:next w:val="668"/>
    <w:link w:val="6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0">
    <w:name w:val="Title Char"/>
    <w:link w:val="689"/>
    <w:uiPriority w:val="10"/>
    <w:pPr>
      <w:pBdr/>
      <w:spacing/>
      <w:ind/>
    </w:pPr>
    <w:rPr>
      <w:sz w:val="48"/>
      <w:szCs w:val="48"/>
    </w:rPr>
  </w:style>
  <w:style w:type="paragraph" w:styleId="691">
    <w:name w:val="Subtitle"/>
    <w:basedOn w:val="668"/>
    <w:next w:val="668"/>
    <w:link w:val="69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2">
    <w:name w:val="Subtitle Char"/>
    <w:link w:val="691"/>
    <w:uiPriority w:val="11"/>
    <w:pPr>
      <w:pBdr/>
      <w:spacing/>
      <w:ind/>
    </w:pPr>
    <w:rPr>
      <w:sz w:val="24"/>
      <w:szCs w:val="24"/>
    </w:rPr>
  </w:style>
  <w:style w:type="paragraph" w:styleId="693">
    <w:name w:val="Quote"/>
    <w:basedOn w:val="668"/>
    <w:next w:val="668"/>
    <w:link w:val="694"/>
    <w:uiPriority w:val="29"/>
    <w:qFormat/>
    <w:pPr>
      <w:pBdr/>
      <w:spacing/>
      <w:ind w:right="720" w:left="720"/>
    </w:pPr>
    <w:rPr>
      <w:i/>
    </w:rPr>
  </w:style>
  <w:style w:type="character" w:styleId="694">
    <w:name w:val="Quote Char"/>
    <w:link w:val="693"/>
    <w:uiPriority w:val="29"/>
    <w:pPr>
      <w:pBdr/>
      <w:spacing/>
      <w:ind/>
    </w:pPr>
    <w:rPr>
      <w:i/>
    </w:rPr>
  </w:style>
  <w:style w:type="paragraph" w:styleId="695">
    <w:name w:val="Intense Quote"/>
    <w:basedOn w:val="668"/>
    <w:next w:val="668"/>
    <w:link w:val="6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6">
    <w:name w:val="Intense Quote Char"/>
    <w:link w:val="695"/>
    <w:uiPriority w:val="30"/>
    <w:pPr>
      <w:pBdr/>
      <w:spacing/>
      <w:ind/>
    </w:pPr>
    <w:rPr>
      <w:i/>
    </w:rPr>
  </w:style>
  <w:style w:type="paragraph" w:styleId="697">
    <w:name w:val="Header"/>
    <w:basedOn w:val="668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Header Char"/>
    <w:link w:val="697"/>
    <w:uiPriority w:val="99"/>
    <w:pPr>
      <w:pBdr/>
      <w:spacing/>
      <w:ind/>
    </w:pPr>
  </w:style>
  <w:style w:type="paragraph" w:styleId="699">
    <w:name w:val="Footer"/>
    <w:basedOn w:val="668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Footer Char"/>
    <w:link w:val="699"/>
    <w:uiPriority w:val="99"/>
    <w:pPr>
      <w:pBdr/>
      <w:spacing/>
      <w:ind/>
    </w:pPr>
  </w:style>
  <w:style w:type="character" w:styleId="701">
    <w:name w:val="Caption Char"/>
    <w:basedOn w:val="851"/>
    <w:link w:val="699"/>
    <w:uiPriority w:val="99"/>
    <w:pPr>
      <w:pBdr/>
      <w:spacing/>
      <w:ind/>
    </w:pPr>
  </w:style>
  <w:style w:type="table" w:styleId="70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668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668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668"/>
    <w:next w:val="668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668"/>
    <w:next w:val="668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668"/>
    <w:next w:val="668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668"/>
    <w:next w:val="668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668"/>
    <w:next w:val="668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668"/>
    <w:next w:val="668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668"/>
    <w:next w:val="668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668"/>
    <w:next w:val="668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668"/>
    <w:next w:val="668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846" w:default="1">
    <w:name w:val="DStyle_paragraph"/>
    <w:pPr>
      <w:pBdr/>
      <w:spacing/>
      <w:ind/>
    </w:pPr>
    <w:rPr>
      <w:rFonts w:ascii="Liberation Serif" w:hAnsi="Liberation Serif" w:eastAsia="DejaVu Sans" w:cs="Lohit Hindi"/>
      <w:color w:val="auto"/>
      <w:sz w:val="24"/>
      <w:szCs w:val="24"/>
      <w:lang w:val="it-IT" w:eastAsia="zh-CN" w:bidi="hi-IN"/>
    </w:rPr>
  </w:style>
  <w:style w:type="paragraph" w:styleId="847" w:customStyle="1">
    <w:name w:val="Standard"/>
    <w:basedOn w:val="846"/>
    <w:pPr>
      <w:pBdr/>
      <w:spacing/>
      <w:ind/>
    </w:pPr>
  </w:style>
  <w:style w:type="paragraph" w:styleId="848" w:customStyle="1">
    <w:name w:val="Heading"/>
    <w:basedOn w:val="847"/>
    <w:next w:val="849"/>
    <w:pPr>
      <w:keepNext w:val="true"/>
      <w:pBdr/>
      <w:spacing w:after="120" w:before="240"/>
      <w:ind/>
    </w:pPr>
    <w:rPr>
      <w:rFonts w:ascii="Liberation Sans" w:hAnsi="Liberation Sans" w:eastAsia="DejaVu Sans" w:cs="Lohit Hindi"/>
      <w:sz w:val="28"/>
      <w:szCs w:val="28"/>
    </w:rPr>
  </w:style>
  <w:style w:type="paragraph" w:styleId="849" w:customStyle="1">
    <w:name w:val="Text body"/>
    <w:basedOn w:val="847"/>
    <w:qFormat/>
    <w:pPr>
      <w:pBdr/>
      <w:spacing w:after="120" w:before="0"/>
      <w:ind/>
    </w:pPr>
  </w:style>
  <w:style w:type="paragraph" w:styleId="850" w:customStyle="1">
    <w:name w:val="List"/>
    <w:basedOn w:val="849"/>
    <w:pPr>
      <w:pBdr/>
      <w:spacing/>
      <w:ind/>
    </w:pPr>
    <w:rPr>
      <w:rFonts w:cs="Lohit Hindi"/>
    </w:rPr>
  </w:style>
  <w:style w:type="paragraph" w:styleId="851" w:customStyle="1">
    <w:name w:val="Caption"/>
    <w:basedOn w:val="847"/>
    <w:pPr>
      <w:pBdr/>
      <w:spacing w:after="120" w:before="120"/>
      <w:ind/>
    </w:pPr>
    <w:rPr>
      <w:rFonts w:cs="Lohit Hindi"/>
      <w:i/>
      <w:iCs/>
      <w:sz w:val="24"/>
      <w:szCs w:val="24"/>
    </w:rPr>
  </w:style>
  <w:style w:type="paragraph" w:styleId="852" w:customStyle="1">
    <w:name w:val="Index"/>
    <w:basedOn w:val="847"/>
    <w:pPr>
      <w:pBdr/>
      <w:spacing/>
      <w:ind/>
    </w:pPr>
    <w:rPr>
      <w:rFonts w:cs="Lohit Hindi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chart" Target="charts/chart1.xml" /><Relationship Id="rId11" Type="http://schemas.openxmlformats.org/officeDocument/2006/relationships/chart" Target="charts/chart2.xml" /><Relationship Id="rId12" Type="http://schemas.openxmlformats.org/officeDocument/2006/relationships/chart" Target="charts/chart3.xml" /><Relationship Id="rId13" Type="http://schemas.openxmlformats.org/officeDocument/2006/relationships/chart" Target="charts/chart4.xml" /><Relationship Id="rId14" Type="http://schemas.openxmlformats.org/officeDocument/2006/relationships/chart" Target="charts/chart5.xml" /><Relationship Id="rId15" Type="http://schemas.openxmlformats.org/officeDocument/2006/relationships/chart" Target="charts/chart6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4.xml" /><Relationship Id="rId2" Type="http://schemas.microsoft.com/office/2011/relationships/chartColorStyle" Target="colors4.xml" /><Relationship Id="rId3" Type="http://schemas.openxmlformats.org/officeDocument/2006/relationships/package" Target="../embeddings/Microsoft_Excel_Worksheet4.xlsx" /></Relationships>
</file>

<file path=word/charts/_rels/chart5.xml.rels><?xml version="1.0" encoding="UTF-8" standalone="yes"?><Relationships xmlns="http://schemas.openxmlformats.org/package/2006/relationships"><Relationship Id="rId1" Type="http://schemas.microsoft.com/office/2011/relationships/chartStyle" Target="style5.xml" /><Relationship Id="rId2" Type="http://schemas.microsoft.com/office/2011/relationships/chartColorStyle" Target="colors5.xml" /><Relationship Id="rId3" Type="http://schemas.openxmlformats.org/officeDocument/2006/relationships/package" Target="../embeddings/Microsoft_Excel_Worksheet5.xlsx" /></Relationships>
</file>

<file path=word/charts/_rels/chart6.xml.rels><?xml version="1.0" encoding="UTF-8" standalone="yes"?><Relationships xmlns="http://schemas.openxmlformats.org/package/2006/relationships"><Relationship Id="rId1" Type="http://schemas.microsoft.com/office/2011/relationships/chartStyle" Target="style6.xml" /><Relationship Id="rId2" Type="http://schemas.microsoft.com/office/2011/relationships/chartColorStyle" Target="colors6.xml" /><Relationship Id="rId3" Type="http://schemas.openxmlformats.org/officeDocument/2006/relationships/package" Target="../embeddings/Microsoft_Excel_Worksheet6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pt-B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Total</a:t>
            </a:r>
            <a:r>
              <a:rPr lang="pt-BR"/>
              <a:t> de Consultas por Semana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-2.201930"/>
          <c:y val="0.492830"/>
          <c:w val="0.886560"/>
          <c:h val="0.634710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População!$B$5</c:f>
              <c:strCache>
                <c:ptCount val="1"/>
                <c:pt idx="0">
                  <c:v xml:space="preserve">Seg 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População!$C$5:$N$5</c:f>
              <c:numCache>
                <c:formatCode>0</c:formatCode>
                <c:ptCount val="12"/>
                <c:pt idx="0">
                  <c:v>16</c:v>
                </c:pt>
                <c:pt idx="1">
                  <c:v>23</c:v>
                </c:pt>
                <c:pt idx="2">
                  <c:v>27</c:v>
                </c:pt>
                <c:pt idx="3">
                  <c:v>35</c:v>
                </c:pt>
                <c:pt idx="4">
                  <c:v>21</c:v>
                </c:pt>
                <c:pt idx="5">
                  <c:v>24</c:v>
                </c:pt>
                <c:pt idx="6">
                  <c:v>39</c:v>
                </c:pt>
                <c:pt idx="7">
                  <c:v>45</c:v>
                </c:pt>
                <c:pt idx="8">
                  <c:v>44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</c:numCache>
            </c:numRef>
          </c:val>
        </c:ser>
        <c:ser>
          <c:idx val="1"/>
          <c:order val="1"/>
          <c:tx>
            <c:strRef>
              <c:f>População!$B$6</c:f>
              <c:strCache>
                <c:ptCount val="1"/>
                <c:pt idx="0">
                  <c:v xml:space="preserve">Ter 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População!$C$6:$N$6</c:f>
              <c:numCache>
                <c:formatCode>0</c:formatCode>
                <c:ptCount val="12"/>
                <c:pt idx="0">
                  <c:v>10</c:v>
                </c:pt>
                <c:pt idx="1">
                  <c:v>16</c:v>
                </c:pt>
                <c:pt idx="2">
                  <c:v>17</c:v>
                </c:pt>
                <c:pt idx="3">
                  <c:v>13</c:v>
                </c:pt>
                <c:pt idx="4">
                  <c:v>22</c:v>
                </c:pt>
                <c:pt idx="5">
                  <c:v>5</c:v>
                </c:pt>
                <c:pt idx="6">
                  <c:v>18</c:v>
                </c:pt>
                <c:pt idx="7">
                  <c:v>7</c:v>
                </c:pt>
                <c:pt idx="8">
                  <c:v>32</c:v>
                </c:pt>
                <c:pt idx="9">
                  <c:v>45</c:v>
                </c:pt>
                <c:pt idx="10">
                  <c:v>41</c:v>
                </c:pt>
                <c:pt idx="11">
                  <c:v>43</c:v>
                </c:pt>
              </c:numCache>
            </c:numRef>
          </c:val>
        </c:ser>
        <c:ser>
          <c:idx val="2"/>
          <c:order val="2"/>
          <c:tx>
            <c:strRef>
              <c:f>População!$B$7</c:f>
              <c:strCache>
                <c:ptCount val="1"/>
                <c:pt idx="0">
                  <c:v xml:space="preserve">Qua 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População!$C$7:$N$7</c:f>
              <c:numCache>
                <c:formatCode>0</c:formatCode>
                <c:ptCount val="12"/>
                <c:pt idx="0">
                  <c:v>11</c:v>
                </c:pt>
                <c:pt idx="1">
                  <c:v>14</c:v>
                </c:pt>
                <c:pt idx="2">
                  <c:v>19</c:v>
                </c:pt>
                <c:pt idx="3">
                  <c:v>20</c:v>
                </c:pt>
                <c:pt idx="4">
                  <c:v>25</c:v>
                </c:pt>
                <c:pt idx="5">
                  <c:v>19</c:v>
                </c:pt>
                <c:pt idx="6">
                  <c:v>20</c:v>
                </c:pt>
                <c:pt idx="7">
                  <c:v>18</c:v>
                </c:pt>
                <c:pt idx="8">
                  <c:v>41</c:v>
                </c:pt>
                <c:pt idx="9">
                  <c:v>47</c:v>
                </c:pt>
                <c:pt idx="10">
                  <c:v>45</c:v>
                </c:pt>
                <c:pt idx="11">
                  <c:v>51</c:v>
                </c:pt>
              </c:numCache>
            </c:numRef>
          </c:val>
        </c:ser>
        <c:ser>
          <c:idx val="3"/>
          <c:order val="3"/>
          <c:tx>
            <c:strRef>
              <c:f>População!$B$8</c:f>
              <c:strCache>
                <c:ptCount val="1"/>
                <c:pt idx="0">
                  <c:v xml:space="preserve">Qui 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População!$C$8:$N$8</c:f>
              <c:numCache>
                <c:formatCode>0</c:formatCode>
                <c:ptCount val="12"/>
                <c:pt idx="0">
                  <c:v>11</c:v>
                </c:pt>
                <c:pt idx="1">
                  <c:v>21</c:v>
                </c:pt>
                <c:pt idx="2">
                  <c:v>20</c:v>
                </c:pt>
                <c:pt idx="3">
                  <c:v>22</c:v>
                </c:pt>
                <c:pt idx="4">
                  <c:v>38</c:v>
                </c:pt>
                <c:pt idx="5">
                  <c:v>29</c:v>
                </c:pt>
                <c:pt idx="6">
                  <c:v>35</c:v>
                </c:pt>
                <c:pt idx="7">
                  <c:v>32</c:v>
                </c:pt>
                <c:pt idx="8">
                  <c:v>44</c:v>
                </c:pt>
                <c:pt idx="9">
                  <c:v>48</c:v>
                </c:pt>
                <c:pt idx="10">
                  <c:v>39</c:v>
                </c:pt>
                <c:pt idx="11">
                  <c:v>39</c:v>
                </c:pt>
              </c:numCache>
            </c:numRef>
          </c:val>
        </c:ser>
        <c:ser>
          <c:idx val="4"/>
          <c:order val="4"/>
          <c:tx>
            <c:strRef>
              <c:f>População!$B$9</c:f>
              <c:strCache>
                <c:ptCount val="1"/>
                <c:pt idx="0">
                  <c:v xml:space="preserve">Sex 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População!$C$9:$N$9</c:f>
              <c:numCache>
                <c:formatCode>0</c:formatCode>
                <c:ptCount val="12"/>
                <c:pt idx="0">
                  <c:v>20</c:v>
                </c:pt>
                <c:pt idx="1">
                  <c:v>45</c:v>
                </c:pt>
                <c:pt idx="2">
                  <c:v>35</c:v>
                </c:pt>
                <c:pt idx="3">
                  <c:v>37</c:v>
                </c:pt>
                <c:pt idx="4">
                  <c:v>36</c:v>
                </c:pt>
                <c:pt idx="5">
                  <c:v>36</c:v>
                </c:pt>
                <c:pt idx="6">
                  <c:v>32</c:v>
                </c:pt>
                <c:pt idx="7">
                  <c:v>50</c:v>
                </c:pt>
                <c:pt idx="8">
                  <c:v>46</c:v>
                </c:pt>
                <c:pt idx="9">
                  <c:v>49</c:v>
                </c:pt>
                <c:pt idx="10">
                  <c:v>42</c:v>
                </c:pt>
                <c:pt idx="11">
                  <c:v>51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50"/>
        <c:overlap val="100"/>
        <c:axId val="2140841543"/>
        <c:axId val="2140841544"/>
      </c:barChart>
      <c:catAx>
        <c:axId val="2140841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pt-BR"/>
          </a:p>
        </c:txPr>
        <c:crossAx val="2140841544"/>
        <c:crosses val="autoZero"/>
        <c:auto val="1"/>
        <c:lblAlgn val="ctr"/>
        <c:lblOffset val="100"/>
        <c:noMultiLvlLbl val="0"/>
      </c:catAx>
      <c:valAx>
        <c:axId val="214084154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pt-BR"/>
          </a:p>
        </c:txPr>
        <c:crossAx val="214084154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 bwMode="auto">
    <a:xfrm>
      <a:off x="0" y="0"/>
      <a:ext cx="3020766" cy="182583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printSettings>
    <c:headerFooter/>
    <c:pageMargins l="0.51180999999999999" r="0.51180999999999999" t="0.78739999999999999" b="0.78739999999999999" header="0.31496000000000002" footer="0.31496000000000002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pt-B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Consultas</a:t>
            </a:r>
            <a:r>
              <a:rPr lang="pt-BR"/>
              <a:t> por dia de semana </a:t>
            </a:r>
            <a:endParaRPr lang="pt-BR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079630"/>
          <c:y val="0.195920"/>
          <c:w val="0.887030"/>
          <c:h val="0.655720"/>
        </c:manualLayout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População!$B$5:$B$9</c:f>
              <c:strCache>
                <c:ptCount val="5"/>
                <c:pt idx="0">
                  <c:v xml:space="preserve">Seg </c:v>
                </c:pt>
                <c:pt idx="1">
                  <c:v xml:space="preserve">Ter </c:v>
                </c:pt>
                <c:pt idx="2">
                  <c:v xml:space="preserve">Qua </c:v>
                </c:pt>
                <c:pt idx="3">
                  <c:v xml:space="preserve">Qui </c:v>
                </c:pt>
                <c:pt idx="4">
                  <c:v xml:space="preserve">Sex </c:v>
                </c:pt>
              </c:strCache>
            </c:strRef>
          </c:cat>
          <c:val>
            <c:numRef>
              <c:f>População!$O$5:$O$9</c:f>
              <c:numCache>
                <c:formatCode xml:space="preserve">0_ ;[Red]\-0\ </c:formatCode>
                <c:ptCount val="5"/>
                <c:pt idx="0">
                  <c:v>391</c:v>
                </c:pt>
                <c:pt idx="1">
                  <c:v>269</c:v>
                </c:pt>
                <c:pt idx="2">
                  <c:v>330</c:v>
                </c:pt>
                <c:pt idx="3">
                  <c:v>378</c:v>
                </c:pt>
                <c:pt idx="4">
                  <c:v>479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841545"/>
        <c:axId val="2140841546"/>
      </c:barChart>
      <c:catAx>
        <c:axId val="214084154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pt-BR"/>
          </a:p>
        </c:txPr>
        <c:crossAx val="2140841546"/>
        <c:crosses val="autoZero"/>
        <c:auto val="1"/>
        <c:lblAlgn val="ctr"/>
        <c:lblOffset val="100"/>
        <c:noMultiLvlLbl val="0"/>
      </c:catAx>
      <c:valAx>
        <c:axId val="214084154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;[Red]\-0\ 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 lang="pt-BR"/>
          </a:p>
        </c:txPr>
        <c:crossAx val="214084154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3043586" cy="2707945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printSettings>
    <c:headerFooter/>
    <c:pageMargins l="0.51180999999999999" r="0.51180999999999999" t="0.78739999999999999" b="0.78739999999999999" header="0.31496000000000002" footer="0.31496000000000002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pt-B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Total de Consultas por Mês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(Amostra!$C$3,Amostra!$G$3,Amostra!$K$3)</c:f>
              <c:strCache>
                <c:ptCount val="3"/>
                <c:pt idx="0">
                  <c:v xml:space="preserve">   Maio       </c:v>
                </c:pt>
                <c:pt idx="1">
                  <c:v xml:space="preserve">   Junho       </c:v>
                </c:pt>
                <c:pt idx="2">
                  <c:v xml:space="preserve">   Julho       </c:v>
                </c:pt>
              </c:strCache>
            </c:strRef>
          </c:cat>
          <c:val>
            <c:numRef>
              <c:f>(Amostra!$C$11,Amostra!$G$11,Amostra!$K$11)</c:f>
              <c:numCache>
                <c:formatCode xml:space="preserve">0_ ;[Red]\-0\ </c:formatCode>
                <c:ptCount val="3"/>
                <c:pt idx="0">
                  <c:v>20</c:v>
                </c:pt>
                <c:pt idx="1">
                  <c:v>27</c:v>
                </c:pt>
                <c:pt idx="2">
                  <c:v>43.5</c:v>
                </c:pt>
              </c:numCache>
            </c:numRef>
          </c:val>
        </c:ser>
        <c:dLbls>
          <c:showBubbleSize val="0"/>
          <c:showCatName val="0"/>
          <c:showLeaderLines val="1"/>
          <c:showLegendKey val="0"/>
          <c:showPercent val="0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 bwMode="auto">
    <a:xfrm>
      <a:off x="0" y="0"/>
      <a:ext cx="3064782" cy="171418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printSettings>
    <c:headerFooter/>
    <c:pageMargins l="0.51180999999999999" r="0.51180999999999999" t="0.78739999999999999" b="0.78739999999999999" header="0.31496000000000002" footer="0.31496000000000002"/>
    <c:pageSetup/>
  </c:printSettings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Total de consultas por dia de semana em maio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val>
            <c:numRef>
              <c:f>População!$B$5:$B$9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val>
            <c:numRef>
              <c:f>População!$P$5:$P$9</c:f>
              <c:numCache>
                <c:formatCode>0</c:formatCode>
                <c:ptCount val="5"/>
                <c:pt idx="0">
                  <c:v>101</c:v>
                </c:pt>
                <c:pt idx="1">
                  <c:v>56</c:v>
                </c:pt>
                <c:pt idx="2">
                  <c:v>64</c:v>
                </c:pt>
                <c:pt idx="3">
                  <c:v>74</c:v>
                </c:pt>
                <c:pt idx="4">
                  <c:v>137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47"/>
        <c:axId val="2140841548"/>
      </c:barChart>
      <c:catAx>
        <c:axId val="21408415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48"/>
        <c:crosses val="autoZero"/>
        <c:auto val="1"/>
        <c:lblAlgn val="ctr"/>
        <c:lblOffset val="100"/>
        <c:noMultiLvlLbl val="0"/>
      </c:catAx>
      <c:valAx>
        <c:axId val="214084154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4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 rot="0" flipH="0" flipV="0">
      <a:off x="0" y="0"/>
      <a:ext cx="3337600" cy="194731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Total de consultas por dia de semana em junho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val>
            <c:numRef>
              <c:f>População!$B$5:$B$9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val>
            <c:numRef>
              <c:f>População!$Q$5:$Q$9</c:f>
              <c:numCache>
                <c:formatCode>0</c:formatCode>
                <c:ptCount val="5"/>
                <c:pt idx="0">
                  <c:v>129</c:v>
                </c:pt>
                <c:pt idx="1">
                  <c:v>52</c:v>
                </c:pt>
                <c:pt idx="2">
                  <c:v>82</c:v>
                </c:pt>
                <c:pt idx="3">
                  <c:v>134</c:v>
                </c:pt>
                <c:pt idx="4">
                  <c:v>154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49"/>
        <c:axId val="2140841550"/>
      </c:barChart>
      <c:catAx>
        <c:axId val="214084154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50"/>
        <c:crosses val="autoZero"/>
        <c:auto val="1"/>
        <c:lblAlgn val="ctr"/>
        <c:lblOffset val="100"/>
        <c:noMultiLvlLbl val="0"/>
      </c:catAx>
      <c:valAx>
        <c:axId val="214084155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4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 rot="0" flipH="0" flipV="0">
      <a:off x="0" y="0"/>
      <a:ext cx="3363540" cy="195972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Total de consultas por dia de semana em julho</a:t>
            </a:r>
            <a:endParaRPr/>
          </a:p>
        </c:rich>
      </c:tx>
      <c:layout>
        <c:manualLayout>
          <c:x val="-0.001840"/>
          <c:y val="0.00000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val>
            <c:numRef>
              <c:f>População!$B$5:$B$9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val>
            <c:numRef>
              <c:f>População!$R$5:$R$9</c:f>
              <c:numCache>
                <c:formatCode>0</c:formatCode>
                <c:ptCount val="5"/>
                <c:pt idx="0">
                  <c:v>161</c:v>
                </c:pt>
                <c:pt idx="1">
                  <c:v>161</c:v>
                </c:pt>
                <c:pt idx="2">
                  <c:v>184</c:v>
                </c:pt>
                <c:pt idx="3">
                  <c:v>170</c:v>
                </c:pt>
                <c:pt idx="4">
                  <c:v>188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51"/>
        <c:axId val="2140841552"/>
      </c:barChart>
      <c:catAx>
        <c:axId val="214084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52"/>
        <c:crosses val="autoZero"/>
        <c:auto val="1"/>
        <c:lblAlgn val="ctr"/>
        <c:lblOffset val="100"/>
        <c:noMultiLvlLbl val="0"/>
      </c:catAx>
      <c:valAx>
        <c:axId val="214084155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5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 rot="0" flipH="0" flipV="0">
      <a:off x="0" y="0"/>
      <a:ext cx="3688727" cy="217181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2011-11-29T01:36:19Z</dcterms:created>
  <dcterms:modified xsi:type="dcterms:W3CDTF">2024-04-12T16:16:34Z</dcterms:modified>
</cp:coreProperties>
</file>