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6q8nt48mpqmj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20"/>
        <w:gridCol w:w="3780"/>
        <w:gridCol w:w="1920"/>
        <w:tblGridChange w:id="0">
          <w:tblGrid>
            <w:gridCol w:w="2588"/>
            <w:gridCol w:w="1320"/>
            <w:gridCol w:w="3780"/>
            <w:gridCol w:w="192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Sistêmica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Referente ao desenvolvimento do aplicativo, o mesmo deve ter compatibilidade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Restrição Econômica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mesmos podem investir no sistema e serviços nuvem entre os valores de R$ 1.000,00 a R$ 2.000,00 por 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clientes devem ter acesso ao prazo e informações pessoais fornecidas ao sistema, porém qualquer informação referente ao processo e andamento deve ser mantida em sigilo para acesso somente dos funcionário.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a versão do Excel no computador utilizado para a criação das tabelas de serviço.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KD24NdCCEcArmSUGem1WMifTfw==">AMUW2mWfYqZNERIZHvRTSLSwrUdvYS1LCg1Sq8swJNveXdBtGirECCEh38cOcqU2TJaMhOGNxxVWSEbF0v1bnVxD/q42p8xcb8g501UTGSktdJ1dx81Jydb9IA5+MWVOdACDT1ZlSr5enhEDg3w0ns4wQiXFU2XZxQ==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