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h5pdx5d8cbl1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05"/>
        <w:gridCol w:w="3825"/>
        <w:gridCol w:w="1890"/>
        <w:tblGridChange w:id="0">
          <w:tblGrid>
            <w:gridCol w:w="2588"/>
            <w:gridCol w:w="1305"/>
            <w:gridCol w:w="3825"/>
            <w:gridCol w:w="18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bookmarkStart w:colFirst="0" w:colLast="0" w:name="_heading=h.30j0zll" w:id="2"/>
      <w:bookmarkEnd w:id="2"/>
      <w:r w:rsidDel="00000000" w:rsidR="00000000" w:rsidRPr="00000000">
        <w:rPr/>
        <w:drawing>
          <wp:inline distB="114300" distT="114300" distL="114300" distR="114300">
            <wp:extent cx="61087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victor.sanche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LqcZKecHVGin9iRzPRouh+gcA==">AMUW2mWBjdU8GUTcVLuvgJX5n1cj8sXu6tCbMaPP8FEbuJ2LF7fnpGvcEJBwmVl3nJp98TqT52nD+X4G0CdeOInd9UFvnPf4m4EL+JEwOUXFoacInpoWH2KTJmwIu/Pw310MNbVuSd27ECQq0zb4IBVnq6Ivmja1rA==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