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6q8nt48mpqmj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08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20"/>
        <w:gridCol w:w="3780"/>
        <w:gridCol w:w="1920"/>
        <w:tblGridChange w:id="0">
          <w:tblGrid>
            <w:gridCol w:w="2588"/>
            <w:gridCol w:w="1320"/>
            <w:gridCol w:w="3780"/>
            <w:gridCol w:w="192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Sistêmica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Referente ao desenvolvimento do aplicativo, o mesmo deve ter compatibilidade Android.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  <w:t xml:space="preserve">Restrição Econômica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mesmos podem investir no sistema e serviços nuvem entre os valores de R$ 1.000,00 a R$ 2.000,00 por ano.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Restrições Políticas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clientes devem ter acesso ao prazo e informações pessoais fornecidas ao sistema, porém qualquer informação referente ao processo e andamento deve ser mantida em sigilo para acesso somente dos funcionário.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compatível com a versão do Excel no computador utilizado para a criação das tabelas de serviço.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Restrições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 w:val="1"/>
    <w:rsid w:val="00B8461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8461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dOo1RQFVeSHZGKNaGfxKi5fHA==">AMUW2mXet43iCbSckvNEm/rQA1RxS6rTxnMrYamqGb791Z/tLYkETj/btfDNNhAeVetHYnOIaybvgT/SD2vxPQjiEcVrLvlVWoFWSyD8/PizmzfAKzMS6nNvWgNiku0Tfinm5LGXkOEqTlHi4HL2nxP8x1WGoFJpdA==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2019-10-07T16:02:00Z</dcterms:created>
</cp:coreProperties>
</file>