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6q8nt48mpqmj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20"/>
        <w:gridCol w:w="3780"/>
        <w:gridCol w:w="1920"/>
        <w:tblGridChange w:id="0">
          <w:tblGrid>
            <w:gridCol w:w="2588"/>
            <w:gridCol w:w="1320"/>
            <w:gridCol w:w="3780"/>
            <w:gridCol w:w="1920"/>
          </w:tblGrid>
        </w:tblGridChange>
      </w:tblGrid>
      <w:tr>
        <w:trPr>
          <w:trHeight w:val="7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Sistêmica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Referente ao desenvolvimento do aplicativo, o mesmo deve ter compatibilidade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Restrição Econômica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mesmos podem investir no sistema e serviços nuvem entre os valores de R$ 1.000,00 a R$ 2.000,00 por ano.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 Políticas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clientes devem ter acesso ao prazo e informações pessoais fornecidas ao sistema, porém qualquer informação referente ao processo e andamento deve ser mantida em sigilo para acesso somente dos funcionário.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a versão do Excel no computador utilizado para a criação das tabelas de serviço.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dOo1RQFVeSHZGKNaGfxKi5fHA==">AMUW2mUBDh3o8pCOYNB0D0d/cSkcIASJAeOBqooFiUfsH+oBaOqUCTzqivztPaj8Mtbw9m/YJ2g7QS22LuBV6LQFJxDqOQ0UHQhImHfHfIbagqVRYjmaImtbWIgQ65RQtJZd9vfLfamtQN1BStyDSRa7Wnie2U9G9Q==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