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Verificar Estoque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Cliente solicita produto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Descrever produto/informar indisponibilidade.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Processo: Gerar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Evento: Cliente realiza pedido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Informar o valor do pedido.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Processo: Receber Pagamento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Evento: Cliente realiza pagamento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nota fiscal e produto ao cliente.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Processo: Gerar orçamento.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Evento: Cliente solicita orçamento..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demanda do cliente.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Processo: Gerar ordem de serviço.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Evento: Cliente aprova orçamento.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Salvar o documento em sistema.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Processo: Receber pagamento.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Processo: Realizar serviço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Processo: Entregar serviço.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retirada da bicicleta.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Processo: Guardar Bicicleta.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Processo: Verificar estoque.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Processo: Validar orçamento.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Processo: Fazer pedido.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Enviar o pedido ao Fornecedor.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Processo: Vincular cobrança.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Evento:Fornecedor envia conta.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a conta do Fornecedor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Processo: Realizar pagamento.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pago.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Processo: Receber o pedido.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Evento:Fornecedor envia produtos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chegada do pedido.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Guardar os itens no estoque.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Processo: Cancelar pedido.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cancelado.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