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B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47rojpuohq9t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Blocagem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Peça que serve para dar aperto, sem o uso de ferramentas. Utilizada em algumas rodas e no canote do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 utilizado para segurar o banco.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4yqivosaq9hu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Downhill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Forma do ciclismo que consiste em descer o mais rapidamente possível um dado percurso.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8wg4k8xjb4n6" w:id="4"/>
            <w:bookmarkEnd w:id="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Dual Shalom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Prova semelhante ao Downhill,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mas cada competidor em uma pista paralela uma a outra.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Entusiasta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Pessoa que tem uma forte apreciação por bicicletas.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Ergo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Conjunto que compreende manetes de freios e alavancas para troca de marcha. Semelhante ao STI.longas distâncias.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cqa5h0pf2e74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Full Suspension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c0bd6bh7lv6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Bicicleta dotada de suspensão no garfo e quadro. Este tipo de bike é usada principalmente em provas de downhill, dual Slalon e all mountain.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w3rs75np69fk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Firma-pé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Peça extensora do pedal que prende o pé através de uma correia com presilha. Também proporciona mais conforto e mais resistência nas subidas. Usado por cicloturistas e ciclistas amadores de MTB.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w3rs75np69fk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Freios Cantilever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Sistema em que as sapatas de freios funcionam em forma de triângulo. Comum em bicicletas mais antigas e infantis.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w3rs75np69fk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Freio a Disco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Acionado por um cabo, esse tipo de freio apresenta boa performance de frenagem e baixa manutenção.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w3rs75np69fk" w:id="7"/>
            <w:bookmarkEnd w:id="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Freios V-Brake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Sistema em que as sapatas de freios funcionam em forma de um quadrado, o que proporciona mais força e eficácia na frenagem . É a evolução do Cantilever. Por ser eficiente, é largamente utilizado no Mountain Bike, especialmente no Cross Country.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pn1sjdqug5qj" w:id="8"/>
            <w:bookmarkEnd w:id="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Garfo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Peça que liga o sistema de direção (guidão e mesa) à roda dianteira.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ihftgy68xgko" w:id="9"/>
            <w:bookmarkEnd w:id="9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Hard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Tipo de quadro rígido, sem suspensão. Uma mountain bike hard tail é simplesmente uma bicicleta de montanha sem suspensão traseira e em alguns casos não possuem também a suspensão dianteira.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ayrggvv1fpz2" w:id="10"/>
            <w:bookmarkEnd w:id="10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Mesa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Peça presa ao garfo que firma o guidão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c6h8kdbtxfp" w:id="11"/>
            <w:bookmarkEnd w:id="1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Movimento Central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Conjunto de peças que fixa a pedivela. Tem a função de suportar os impactos sofridos entre o ciclista e a bicicleta. É também conhecido como eixo selado.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c6h8kdbtxfp" w:id="11"/>
            <w:bookmarkEnd w:id="11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MTB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Mountain Bike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hjxp1zo1ud12" w:id="12"/>
            <w:bookmarkEnd w:id="1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Pedivela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Peça da bicicleta onde se encontra a coroa frontal, que por sua vez fica acoplada ao movimento central.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ivvn29p6icxc" w:id="13"/>
            <w:bookmarkEnd w:id="1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É o corpo da bicicleta. Liga todos os componentes. Disponíveis nos modelos hard tail, soft tail ou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akzqyyy8pzuj" w:id="14"/>
            <w:bookmarkEnd w:id="1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Rapidfire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Alavanca de câmbio que serve para trocar de marchas.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8me2zd22hgs5" w:id="15"/>
            <w:bookmarkEnd w:id="1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Soft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Tipo de quadro amortecido com pouco curso. Tem o objetivo de diminuir suavemente os impactos sofridos pela parte traseira. É uma alternativa à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m1ic2phyxyf4" w:id="16"/>
            <w:bookmarkEnd w:id="1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Sistema de Transmissão Integrada (Shimano). Esse sistema corresponde a integração de alavanca de freio e trocadores de marcha, o que possibilita ao ciclista mudar de marcha pedalando de pé na bike, já que antes do STI o ciclista era obrigado a sentar no selim para efetuar a troca das marchas. Outro sistema parecido é o Ergo Power.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m1ic2phyxyf4" w:id="16"/>
            <w:bookmarkEnd w:id="1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Estilo de pedalada baseada em marcha leve, com alta rotação das pernas e velocidade constante. Comum entre os velocistas.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Rule="auto"/>
              <w:rPr>
                <w:color w:val="000000"/>
                <w:sz w:val="22"/>
                <w:szCs w:val="22"/>
              </w:rPr>
            </w:pPr>
            <w:bookmarkStart w:colFirst="0" w:colLast="0" w:name="_heading=h.ry1nlp92tcjh" w:id="17"/>
            <w:bookmarkEnd w:id="17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Tempo de Cura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Tempo de secagem da tinta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192.00000000000003" w:lineRule="auto"/>
              <w:rPr>
                <w:color w:val="000000"/>
                <w:sz w:val="22"/>
                <w:szCs w:val="22"/>
              </w:rPr>
            </w:pPr>
            <w:bookmarkStart w:colFirst="0" w:colLast="0" w:name="_heading=h.2uffn17o44ir" w:id="18"/>
            <w:bookmarkEnd w:id="18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Tubeless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  <w:sz w:val="21"/>
                <w:szCs w:val="2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rtl w:val="0"/>
              </w:rPr>
              <w:t xml:space="preserve">É um sistema especial que dispensa a câmara de ar. Semelhante às rodas dos automóveis modernos.</w:t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guilherme.asanto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brando.veridiano@aluno.faculdadeimpacta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wg6MNngE5W68/gB5sDM4J2Epw==">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