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heading=h.bdv4p2rm97zl" w:id="1"/>
      <w:bookmarkEnd w:id="1"/>
      <w:r w:rsidDel="00000000" w:rsidR="00000000" w:rsidRPr="00000000">
        <w:rPr>
          <w:rtl w:val="0"/>
        </w:rPr>
        <w:t xml:space="preserve">ByteAByte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25"/>
        <w:gridCol w:w="1200"/>
        <w:gridCol w:w="3360"/>
        <w:gridCol w:w="2130"/>
        <w:tblGridChange w:id="0">
          <w:tblGrid>
            <w:gridCol w:w="2925"/>
            <w:gridCol w:w="1200"/>
            <w:gridCol w:w="3360"/>
            <w:gridCol w:w="21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105850" cy="488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8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victor.sanches@aluno.faculdadeimpacta.com.br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18nJEnEqF+42skdmZQtefuQKg==">AMUW2mUs1+dh/bJWPyR4Gatetcrsz3d/8y1rhZPyMyv6Rwp7+I6uVJswKNUyU4M1yNOQOTkvVJarnvHUTGKTqTo849fAbPmeJaLpUYXmI0XTvwZxZywstzTbGdkaeDkQR//OS8pWUe3WT1ZTpZigdmFcGEn4fOi/Ew==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