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20200427 - Orientações Christiane - 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Artefato 15 - Arquitetura: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título do cenário, considerando o contexto do negócio (não do cliente), exemplo: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Comprar produto</w:t>
      </w:r>
      <w:r w:rsidDel="00000000" w:rsidR="00000000" w:rsidRPr="00000000">
        <w:rPr>
          <w:sz w:val="24"/>
          <w:szCs w:val="24"/>
          <w:rtl w:val="0"/>
        </w:rPr>
        <w:t xml:space="preserve"> -&gt; Vender produto (onde a capacidade se chamaria Atender cliente)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Artefato 16 - DFD - Vender produto: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FA: Alterar evento de retorno da disponibilidade, considerando ambas possibilidades (possuindo estoque ou não)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fluxo do depósito de dados Pedido (apenas atualiza)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Criar depósito de dados para NF e manter fluxo apenas de atualização para este depósito.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Criar processo Entregar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Artefato 17 - Alterar Análise de Eventos (verificar se está compatível com DFDs)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Artefato 18 - Atualizar Descrição dos Processos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Artefato 19 - Regras de Negócio: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Alterar lógica das regras considerando o funcionamento do sistema.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Artefato 20 - Modelo Conceitual - Vender produto: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classe ItemDePedido, contendo ID e ProdutoID.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Artefato 21. Análise do Ciclo de Vida: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Conferir artefato - Vender produto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Ciclo de Vida - Vender Serviço - OS - de acordo com cliente: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se for recall, reabre. 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se for complemento, faz OS complementar (nova). (Basilio)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Ciclo de Vida - Controlar Estoque - Pedido </w:t>
      </w:r>
      <w:r w:rsidDel="00000000" w:rsidR="00000000" w:rsidRPr="00000000">
        <w:rPr>
          <w:b w:val="1"/>
          <w:sz w:val="24"/>
          <w:szCs w:val="24"/>
          <w:rtl w:val="0"/>
        </w:rPr>
        <w:t xml:space="preserve">(Gui’s)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Artefato 22. Requisitos do Sistema (SSS):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(Victor e Marques)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Artefato 23. Matrizes de Rastreabilidade (Características x SSS: incompleto)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</w:t>
      </w:r>
      <w:r w:rsidDel="00000000" w:rsidR="00000000" w:rsidRPr="00000000">
        <w:rPr>
          <w:b w:val="1"/>
          <w:sz w:val="24"/>
          <w:szCs w:val="24"/>
          <w:rtl w:val="0"/>
        </w:rPr>
        <w:t xml:space="preserve"> (Santos e Basilio)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