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44"/>
          <w:szCs w:val="44"/>
          <w:rtl w:val="0"/>
        </w:rPr>
        <w:t xml:space="preserve">DOCUMENTO DE ARQUITETURA E VISÃO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8"/>
          <w:szCs w:val="28"/>
          <w:rtl w:val="0"/>
        </w:rPr>
        <w:t xml:space="preserve">Rastreador e Monitor de Preços de Hardware (SaaS Multi-Tenant)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19"/>
          <w:szCs w:val="19"/>
          <w:rtl w:val="0"/>
        </w:rPr>
        <w:t xml:space="preserve">Cliente Fictício: HardTrack Solutions  |  Ambiente: Local Notebook Linux  |  Disciplina: Arquitetura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36"/>
          <w:szCs w:val="36"/>
          <w:rtl w:val="0"/>
        </w:rPr>
        <w:t xml:space="preserve">1. Visão do Produto e Contexto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1.1. Contextualização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 mercado de componentes e periféricos de informática (GPUs, CPUs, memórias RAM, placas-mãe e unidades de armazenamento) é caracterizado por altíssima volatilidade de preços, oscilações constantes de estoque e promoções relâmpago distribuídas em múltiplos e-commerces. Tanto consumidores individuais quanto empresas que dependem desse insumo enfrentam o problema da checagem manual diária e fragmentada, um processo extremamente ineficiente,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lento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 propenso à perda de oportunidades de compra no menor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1.2. Proposta de Valor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 HardTrack Solutions propõe uma plataforma SaaS (Software as a Service) multi-tenant de monitoramento automatizado e contínuo de preços de hardware. O sistema atua como um agente autônomo que monitora URLs cadastradas, extrai os valores de oferta em tempo real e dispara alertas instantâneos via Telegram Push assim que um componente atinge ou supera negativamente o valor-alvo definido pelo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1.3. Mapeamento de Personas de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Para garantir que a arquitetura atenda a perfis heterogêneos de usuários com diferentes volumes de requisição, o sistema especifica duas personas centrais de tenant: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Tenant A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Entusiasta / Consumidor Final (B2C). Monitora entre 1 e 5 links simultâneos para montagem ou upgrade de setup pessoal. Busca facilidade de uso, alertas no smartphone sem necessidade de instalar aplicativos dedicados e foco na economia direta.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Tenant B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Oficina / Pequeno Montador B2B. Cadastra dezenas de componentes de alta rotação para reposição de estoque, acompanhamento de margem de lucro na revenda e decisão estratégica de compras em lote. Requer frequência elevada de checagem e logs detalhados de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1.4. Modelo de Negócio e Estratégias de Monetização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 sustentabilidade financeira e monetização da plataforma estruturam-se em três pilares complementares: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1. Marketing de Afiliados (Fonte Principal):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Redirecionamento dos alertas de queda de preço contendo links parametrizados com tags de afiliados dos principais e-commerces, gerando receita sobre cada conversão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2. Modelo Freemium por Assinatura: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Plano Gratuito (Freemium) limitado a 3 URLs por tenant com intervalos de checagem espaçados; Plano Pro/B2B com URLs ilimitadas, frequência de varredura prioritária e suporte a múltiplos canais de notificação.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3. Relatórios de Tendências de Mercado: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Consolidação e anomilização dos dados históricos de oscilação de mercado para geração e venda de relatórios de tendências de preços para montadoras locais e distribuidores.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36"/>
          <w:szCs w:val="36"/>
          <w:rtl w:val="0"/>
        </w:rPr>
        <w:t xml:space="preserve">2. Arquitetura do Sistema e Registros de Decisão Arquitetural (ADRs)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2.1. Análise Comparativa de Modelos de Tenancy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 escolha do modelo de multi-tenancy é o pilar estrutural do SaaS. A tabela a seguir compara as abordagens clássicas de arquitetura frente aos requisitos e restrições específicas do projeto (execução leve em notebook Linux e proibição do uso de SGBDs relacionais como MySQL e SQLite):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Modelo de 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Mecanismo de Isolamento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Vantagens / Benefícios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Desvantagens / Avaliação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Pool (Banco Compartilhado)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Lógica via coluna tenant_id na mesma tabela/coleção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Baixo overhead de recursos; facilidade de manutenção de esquema central.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Risco alto de vazamento cruzado de dados; violação de isolamento estrito e complexidade em NoSQL sem JOINs.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Schema / Database por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Instância ou Schema de BD isolado por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Alto isolamento e customização por cliente; facilidade de backup individual.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Proibido pelas restrições acadêmicas (sem MySQL/SQLite); overhead proibitivo para ambiente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Silo por Arquivo (Escolhido)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Arquivo JSON independente (tenant_&lt;id&gt;.json) via TinyDB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Segregação física e total dos dados; descarte instantâneo (LGPD); execução ultra-leve sem daemons.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Dificuldade em realizar queries analíticas transversais agregando todos os tenants em tempo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2.2. ADR 001: Estratégia de Multi-Tenancy baseada em Silo por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Título: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ADR-001-Tenancy-Silo-JSON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Aprovado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arquitetura do SaaS necessita garantir total isolamento de dados entre os tenants (consumidores B2C e montadores B2B) rodando em um ambiente restrito (notebook Linux local), sem a possibilidade de utilizar bancos de dados relacionais tradicionais (MySQL e SQLite descartados explicitamente pelo docente).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Decisão Arquitetural: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Adotar a estratégia de Silo de Dados baseada em arquivos JSON independentes por tenant (tenant_&lt;id&gt;.json), onde cada arquivo representa a base isolada de um tenant mantida pelo SGBD embutido TinyDB.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Consequências Positivas: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Garantia absoluta de não vazamento de dados entre clientes; facilidade para expurgo total de dados (atendimento ao Art. 18 da LGPD via deleção direta do arquivo); compatibilidade total com a restrição de não uso de RDBMS; execução leve sem necessidade de serviços/daemons em segundo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Trade-offs e Mitigações: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Escalar para milhares de tenants exige gestão do sistema de arquivos do SO; relatórios agregados entre múltiplos tenants exigem consolidação assíncrona por scripts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2.3. ADR 002: Stack Backend e Persistência NoSQL Embutida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Título: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ADR-002-Stack-Python-TinyDB-BeautifulSoup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Aprovado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 sistema requer uma stack técnica moderna, produtiva e leve para realizar web scraping resiliente, comparação de regras de negócio e manipulação de persistência sem dependências pesadas de infraestrutura.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Decisão Arquitetural: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Definir a stack backend em Python 3, utilizando as bibliotecas `requests` para chamadas HTTP, `BeautifulSoup4` para extração e parsing HTML, e `TinyDB` como motor NoSQL embutido orientado a documentos JSON para gerenciar os silos.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Consequências Positivas: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ágil e expressivo; ecossistema robusto para scraping e tratamento de dados; TinyDB armazena dados em JSON nativo sem exigir servidor de banco dedicado, contornando a restrição de SQLite/MySQL.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Trade-offs e Mitigações: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TinyDB não suporta alta concorrência de escrita simultânea no mesmo arquivo silo; mitigado pela natureza isolada por tenant (cada tenant escreve apenas no seu próprio arquivo).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2.4. ADR 003: Canal de Comunicação e Notificações Push via Telegram Bot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Título: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ADR-003-Notificacoes-Telegram-Bot-HTTPS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Aprovado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proposta de valor depende da entrega imediata de notificações de queda de preço para os usuários no exato momento da detecção pelo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Decisão Arquitetural: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Adotar a Telegram Bot API como canal oficial de entrega de notificações push em tempo real via requisições HTTPS POST diretas.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Consequências Positivas: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Custo operacional zero; dispensabilidade de servidores SMTP e custos com gateways SMS; suporte nativo a links de afiliados e formatação rica de mensagem; entrega imediata no dispositivo móvel e desktop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Trade-offs e Mitigações: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Dependência de serviço de terceiros (Telegram);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mitigado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pela abstração do módulo de notificação, permitindo adicionar adaptadores (ex: WhatsApp/Webhooks) no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2.5. ADR 004: Arquitetura de Execução Local e Agendamento do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Título: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ADR-004-Ambiente-Local-Worker-Loop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Aprovado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 projeto exige demonstração completa e executável em ambiente acadêmico local (notebook Linux) sem custos de nuvem ou orquestradores complexos.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Decisão Arquitetural: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Estruturar o agendamento de scraping via loop de eventos Python com agendador embutido em segundo plano, operando de forma autônoma sobre a lista de tenants.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Consequências Positivas: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Instalação e execução em comando único; consumo mínimo de memória RAM e CPU; facilidade de testes determinísticos durante a apresentação acadêmica.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Trade-offs e Mitigações: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Não adequado para escalar horizontalmente para múltiplos nós em nuvem; totalmente aceitável e otimizado para o escopo e restrições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36"/>
          <w:szCs w:val="36"/>
          <w:rtl w:val="0"/>
        </w:rPr>
        <w:t xml:space="preserve">3. Atributos de Qualidade e Cenários de Arquitetura (SEI / Bass)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Os Atributos de Qualidade foram estruturados segundo o padrão formal do SEI (Software Engineering Institute), caracterizados por seis elementos: Fonte, Estímulo, Artefato, Ambiente, Resposta e Medida de Resposta Mensurável.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Atributo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Estrutura do Cenário Estimulatório (SEI)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Resposta e Medida Mensurável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Desempenho (Performance)</w:t>
              <w:br w:type="textWrapping"/>
              <w:br w:type="textWrapping"/>
              <w:t xml:space="preserve">Foco: Latência de 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• Fonte: Agendador interno de tarefas</w:t>
              <w:br w:type="textWrapping"/>
              <w:t xml:space="preserve">• Estímulo: Disparo do ciclo de checagem periódica</w:t>
              <w:br w:type="textWrapping"/>
              <w:t xml:space="preserve">• Artefato: Worker Scraper (BeautifulSoup)</w:t>
              <w:br w:type="textWrapping"/>
              <w:t xml:space="preserve">• Ambiente: Operação regular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• Resposta: Executar requisições HTTP, parse do HTML e comparação de preço alvo.</w:t>
              <w:br w:type="textWrapping"/>
              <w:br w:type="textWrapping"/>
              <w:t xml:space="preserve">• Medida Mensurável: Coleta, parsing e avaliação de 10 URLs distintas concluídas em menos de 15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Confiabilidade (Reliability)</w:t>
              <w:br w:type="textWrapping"/>
              <w:br w:type="textWrapping"/>
              <w:t xml:space="preserve">Foco: Tolerância a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• Fonte: E-commerce externo indisponível ou alteração de layout DOM</w:t>
              <w:br w:type="textWrapping"/>
              <w:t xml:space="preserve">• Estímulo: Erro de rede (5xx/Timeout) ou falha de seletor CSS</w:t>
              <w:br w:type="textWrapping"/>
              <w:t xml:space="preserve">• Artefato: Módulo de Scraping / Parser</w:t>
              <w:br w:type="textWrapping"/>
              <w:t xml:space="preserve">• Ambiente: Execução em lote contínua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• Resposta: Tratamento de exceção gracefully, gravação de log de erro estruturado e prosseguimento da varredura.</w:t>
              <w:br w:type="textWrapping"/>
              <w:br w:type="textWrapping"/>
              <w:t xml:space="preserve">• Medida Mensurável: 0% de interrupção (crashes) do loop principal e 100% dos erros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Auditabilidade &amp; Integridade</w:t>
              <w:br w:type="textWrapping"/>
              <w:br w:type="textWrapping"/>
              <w:t xml:space="preserve">Foco: 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• Fonte: Execução de ciclo de checagem de preço</w:t>
              <w:br w:type="textWrapping"/>
              <w:t xml:space="preserve">• Estímulo: Finalização do parsing de uma URL cadastrada</w:t>
              <w:br w:type="textWrapping"/>
              <w:t xml:space="preserve">• Artefato: Banco Silo (tenant_&lt;id&gt;.json)</w:t>
              <w:br w:type="textWrapping"/>
              <w:t xml:space="preserve">• Ambiente: Operação em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• Resposta: Gravação atômica do histórico de verificação no arquivo do tenant.</w:t>
              <w:br w:type="textWrapping"/>
              <w:br w:type="textWrapping"/>
              <w:t xml:space="preserve">• Medida Mensurável: 100% das checagens gravadas com Timestamp ISO-8601, URL, preço obtido e status do alerta.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36"/>
          <w:szCs w:val="36"/>
          <w:rtl w:val="0"/>
        </w:rPr>
        <w:t xml:space="preserve">4. Mapeamento LGPD Preliminar e Segurança por Camada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4.1. Inventário de Dados Pessoais Coletados por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Em conformidade com o Princípio da Minimização dos Dados (Art. 6º, III da LGPD - Lei 13.709/2018), o sistema coleta estritamente o volume mínimo necessário para a prestação do serviço: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• Dado Pessoal Direto: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Telegram Chat ID. Identificador numérico do usuário para roteamento e envio de notificações push via 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• Parâmetros de Serviço: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URLs de hardware cadastradas e valores de preço-alvo especificados.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• Registros de Auditoria: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Histórico de data/hora, preços capturados e logs de envio associados ao Chat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4.2. Enquadramento na Base Legal (Art. 7º, V - 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 tratamento dos dados pessoais acima listados é respaldado pela Hipótese Legal de Execução de Contrato (Art. 7º, V da LGPD): 'quando necessário para a execução de contrato ou de procedimentos preliminares relacionados a contrato do qual seja parte o titular, a pedido do titular dos dados'. O usuário cadastra voluntariamente seu Chat ID e URLs para receber o serviço contratado de monitoramento.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8"/>
          <w:szCs w:val="28"/>
          <w:rtl w:val="0"/>
        </w:rPr>
        <w:t xml:space="preserve">4.3. Esboço de Medidas Técnicas de Segurança por Camada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 segurança da informação e a proteção da privacidade são aplicadas em profundidade em todas as camadas da arquitetura do software: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Camada da 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Ameaças e Riscos Mapeados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Medida Técnica de Segurança 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Armazenamento (Storage)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Acesso não autorizado a arquivos de dados; retenção indevida pós-cancelamento.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Segregação física por arquivos tenant_&lt;id&gt;.json. Permissões de sistema de arquivos restritas via chmod 600 no Linux (leitura/escrita exclusiva do usuário da aplicação). Exclusão atômica do arquivo mediante solicitação do titular.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Aplicação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Acesso cruzado de dados entre tenants; injeção de URLs maliciosas.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Isolamento da lógica de negócio por Tenant ID no backend. Sanitização rigorosa de parâmetros de entrada (URLs e metas) para prevenção de Server-Side Request Forgery (SSRF).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Rede 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Interceptação de mensagens (Man-in-the-Middle) na tráfego externo.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Comunicação 100% criptografada em trânsito com TLS 1.3/HTTPS para requisições do scraper e chamadas da Telegram Bot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Processo e SO (Host)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Elevação de privilégios e comprometimento do host Linux.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Execução do processo Python em usuário dedicado de sistema não-root com menor privilégio possível no ambiente Linux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7"/>
        <w:szCs w:val="17"/>
        <w:u w:val="none"/>
        <w:shd w:fill="auto" w:val="clear"/>
        <w:vertAlign w:val="baseline"/>
        <w:rtl w:val="0"/>
      </w:rPr>
      <w:t xml:space="preserve">HardTrack Solutions | Arquitetura SaaS de Monitoramento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