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host escolhe o idioma ao criar a sala.</w:t>
      </w: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 prefixo obrigatório de duas letras e alterna os turnos entre os jogadores ativos.</w:t>
      </w:r>
    </w:p>
    <w:p>
      <w:pPr>
        <w:spacing w:before="0" w:after="40"/>
        <w:ind w:left="360"/>
      </w:pPr>
      <w:r>
        <w:t xml:space="preserve">• O prefixo permanece fixo na tela. O participante digita somente o complemento: para </w:t>
      </w:r>
      <w:r>
        <w:rPr>
          <w:color w:val="1E6B4F"/>
        </w:rPr>
        <w:t xml:space="preserve">PA</w:t>
      </w:r>
      <w:r>
        <w:t xml:space="preserve">, escreve </w:t>
      </w:r>
      <w:r>
        <w:rPr>
          <w:color w:val="1E6B4F"/>
        </w:rPr>
        <w:t xml:space="preserve">RADA</w:t>
      </w:r>
      <w:r>
        <w:t xml:space="preserve"> e envia </w:t>
      </w:r>
      <w:r>
        <w:rPr>
          <w:color w:val="1E6B4F"/>
        </w:rPr>
        <w:t xml:space="preserve">PARADA</w:t>
      </w:r>
      <w:r>
        <w:t xml:space="preserve">.</w:t>
      </w:r>
    </w:p>
    <w:p>
      <w:pPr>
        <w:spacing w:before="0" w:after="40"/>
        <w:ind w:left="360"/>
      </w:pPr>
      <w:r>
        <w:t xml:space="preserve">• A palavra montada deve existir no dicionário, começar com o prefixo apresentado e ainda não ter sido utilizada na partida.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sendo completada pelo jogador ativo em tempo real.</w:t>
      </w:r>
    </w:p>
    <w:p>
      <w:pPr>
        <w:spacing w:before="0" w:after="40"/>
        <w:ind w:left="360"/>
      </w:pPr>
      <w:r>
        <w:t xml:space="preserve">• Uma seta destaca explicitamente o jogador responsável pelo turno.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nas laterais, a bomba com contador no centro e um campo inferior amplo para acomodar palavras longas.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e escolher idioma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