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2075" w14:textId="77777777" w:rsidR="00EB3CE6" w:rsidRDefault="00EB3CE6" w:rsidP="00EB3CE6">
      <w:pPr>
        <w:pStyle w:val="Ttulo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16824429"/>
      <w:r w:rsidRPr="007A66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Guilherme </w:t>
      </w:r>
      <w:proofErr w:type="spellStart"/>
      <w:r w:rsidRPr="007A66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Poças</w:t>
      </w:r>
      <w:proofErr w:type="spellEnd"/>
      <w:r w:rsidRPr="007A66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60236</w:t>
      </w:r>
      <w:bookmarkEnd w:id="0"/>
    </w:p>
    <w:p w14:paraId="46710604" w14:textId="77777777" w:rsidR="00EB3CE6" w:rsidRPr="004C773F" w:rsidRDefault="00EB3CE6" w:rsidP="00EB3CE6"/>
    <w:p w14:paraId="7900954D" w14:textId="77777777" w:rsidR="00EB3CE6" w:rsidRDefault="00EB3CE6" w:rsidP="00EB3CE6">
      <w:pPr>
        <w:pStyle w:val="Ttulo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16824430"/>
      <w:r w:rsidRPr="00D9788E">
        <w:rPr>
          <w:rFonts w:ascii="Times New Roman" w:hAnsi="Times New Roman" w:cs="Times New Roman"/>
          <w:color w:val="000000" w:themeColor="text1"/>
          <w:sz w:val="28"/>
          <w:szCs w:val="28"/>
        </w:rPr>
        <w:t>Code Patterns</w:t>
      </w:r>
      <w:bookmarkEnd w:id="1"/>
    </w:p>
    <w:p w14:paraId="266CA09D" w14:textId="77777777" w:rsidR="00EB3CE6" w:rsidRDefault="00EB3CE6" w:rsidP="00EB3CE6">
      <w:pPr>
        <w:spacing w:after="120"/>
      </w:pPr>
    </w:p>
    <w:p w14:paraId="305A6168" w14:textId="77777777" w:rsidR="00EB3CE6" w:rsidRPr="00D9788E" w:rsidRDefault="00EB3CE6" w:rsidP="00EB3C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88E">
        <w:rPr>
          <w:rFonts w:ascii="Times New Roman" w:hAnsi="Times New Roman" w:cs="Times New Roman"/>
          <w:sz w:val="24"/>
          <w:szCs w:val="24"/>
        </w:rPr>
        <w:t xml:space="preserve">Factory method </w:t>
      </w:r>
      <w:r>
        <w:rPr>
          <w:rFonts w:ascii="Times New Roman" w:hAnsi="Times New Roman" w:cs="Times New Roman"/>
          <w:sz w:val="24"/>
          <w:szCs w:val="24"/>
        </w:rPr>
        <w:t>pattern</w:t>
      </w:r>
    </w:p>
    <w:p w14:paraId="1657995E" w14:textId="77777777" w:rsidR="00EB3CE6" w:rsidRPr="00596ED4" w:rsidRDefault="00EB3CE6" w:rsidP="00EB3CE6">
      <w:pPr>
        <w:pStyle w:val="HTMLpr-formatado"/>
        <w:shd w:val="clear" w:color="auto" w:fill="282C34"/>
        <w:rPr>
          <w:rFonts w:ascii="Consolas" w:hAnsi="Consolas"/>
          <w:color w:val="ABB2BF"/>
          <w:sz w:val="21"/>
          <w:szCs w:val="21"/>
          <w:lang w:val="en-GB"/>
        </w:rPr>
      </w:pPr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 xml:space="preserve">public interface </w:t>
      </w:r>
      <w:proofErr w:type="spellStart"/>
      <w:r w:rsidRPr="00596ED4">
        <w:rPr>
          <w:rFonts w:ascii="Consolas" w:hAnsi="Consolas"/>
          <w:color w:val="E5C07B"/>
          <w:sz w:val="21"/>
          <w:szCs w:val="21"/>
          <w:lang w:val="en-GB"/>
        </w:rPr>
        <w:t>ActiveActionProvider</w:t>
      </w:r>
      <w:proofErr w:type="spellEnd"/>
      <w:r w:rsidRPr="00596ED4">
        <w:rPr>
          <w:rFonts w:ascii="Consolas" w:hAnsi="Consolas"/>
          <w:color w:val="E5C07B"/>
          <w:sz w:val="21"/>
          <w:szCs w:val="21"/>
          <w:lang w:val="en-GB"/>
        </w:rPr>
        <w:t xml:space="preserve"> 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{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 xml:space="preserve">  </w:t>
      </w:r>
      <w:r w:rsidRPr="00596ED4">
        <w:rPr>
          <w:rFonts w:ascii="Consolas" w:hAnsi="Consolas"/>
          <w:i/>
          <w:iCs/>
          <w:color w:val="5C6370"/>
          <w:sz w:val="21"/>
          <w:szCs w:val="21"/>
          <w:lang w:val="en-GB"/>
        </w:rPr>
        <w:t>/** Provides the active action, which might depend on external influences */</w:t>
      </w:r>
      <w:r w:rsidRPr="00596ED4">
        <w:rPr>
          <w:rFonts w:ascii="Consolas" w:hAnsi="Consolas"/>
          <w:i/>
          <w:iCs/>
          <w:color w:val="5C6370"/>
          <w:sz w:val="21"/>
          <w:szCs w:val="21"/>
          <w:lang w:val="en-GB"/>
        </w:rPr>
        <w:br/>
        <w:t xml:space="preserve">  </w:t>
      </w:r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 xml:space="preserve">public abstract </w:t>
      </w:r>
      <w:proofErr w:type="spellStart"/>
      <w:r w:rsidRPr="00596ED4">
        <w:rPr>
          <w:rFonts w:ascii="Consolas" w:hAnsi="Consolas"/>
          <w:color w:val="E5C07B"/>
          <w:sz w:val="21"/>
          <w:szCs w:val="21"/>
          <w:lang w:val="en-GB"/>
        </w:rPr>
        <w:t>AbstractAction</w:t>
      </w:r>
      <w:proofErr w:type="spellEnd"/>
      <w:r w:rsidRPr="00596ED4">
        <w:rPr>
          <w:rFonts w:ascii="Consolas" w:hAnsi="Consolas"/>
          <w:color w:val="E5C07B"/>
          <w:sz w:val="21"/>
          <w:szCs w:val="21"/>
          <w:lang w:val="en-GB"/>
        </w:rPr>
        <w:t xml:space="preserve"> </w:t>
      </w:r>
      <w:proofErr w:type="spellStart"/>
      <w:proofErr w:type="gramStart"/>
      <w:r w:rsidRPr="00596ED4">
        <w:rPr>
          <w:rFonts w:ascii="Consolas" w:hAnsi="Consolas"/>
          <w:color w:val="61AFEF"/>
          <w:sz w:val="21"/>
          <w:szCs w:val="21"/>
          <w:lang w:val="en-GB"/>
        </w:rPr>
        <w:t>getActiveAction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>(</w:t>
      </w:r>
      <w:proofErr w:type="gramEnd"/>
      <w:r w:rsidRPr="00596ED4">
        <w:rPr>
          <w:rFonts w:ascii="Consolas" w:hAnsi="Consolas"/>
          <w:color w:val="ABB2BF"/>
          <w:sz w:val="21"/>
          <w:szCs w:val="21"/>
          <w:lang w:val="en-GB"/>
        </w:rPr>
        <w:t>);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>}</w:t>
      </w:r>
    </w:p>
    <w:p w14:paraId="39A362AC" w14:textId="77777777" w:rsidR="00EB3CE6" w:rsidRDefault="00EB3CE6" w:rsidP="00EB3C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D2AD0" w14:textId="77777777" w:rsidR="00EB3CE6" w:rsidRPr="00596ED4" w:rsidRDefault="00EB3CE6" w:rsidP="00EB3CE6">
      <w:r w:rsidRPr="00596ED4">
        <w:t>Location: ganttproject/src/main/java/net/sourceforge/ganttproject/action/ActiveActionProvider.java</w:t>
      </w:r>
    </w:p>
    <w:p w14:paraId="30304E99" w14:textId="77777777" w:rsidR="00EB3CE6" w:rsidRPr="00596ED4" w:rsidRDefault="00EB3CE6" w:rsidP="00EB3CE6">
      <w:pPr>
        <w:spacing w:after="120"/>
      </w:pPr>
      <w:r w:rsidRPr="00596ED4">
        <w:t>This interface is used to create an Action object, but hides the creation code on the actual class, making the creation process independent of the concrete class.</w:t>
      </w:r>
    </w:p>
    <w:p w14:paraId="4843FFAD" w14:textId="77777777" w:rsidR="00EB3CE6" w:rsidRDefault="00EB3CE6" w:rsidP="00EB3CE6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3B45D3F" w14:textId="77777777" w:rsidR="00EB3CE6" w:rsidRPr="005B5519" w:rsidRDefault="00EB3CE6" w:rsidP="00EB3C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Facade pattern</w:t>
      </w:r>
    </w:p>
    <w:p w14:paraId="696A2C13" w14:textId="77777777" w:rsidR="00EB3CE6" w:rsidRPr="00D84488" w:rsidRDefault="00EB3CE6" w:rsidP="00EB3C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eastAsia="pt-PT"/>
        </w:rPr>
      </w:pPr>
      <w:r w:rsidRPr="00D84488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class </w:t>
      </w:r>
      <w:proofErr w:type="spellStart"/>
      <w:r w:rsidRPr="00D84488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>UIFacadeImpl</w:t>
      </w:r>
      <w:proofErr w:type="spellEnd"/>
      <w:r w:rsidRPr="00D84488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 xml:space="preserve"> </w:t>
      </w:r>
      <w:r w:rsidRPr="00D84488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extends </w:t>
      </w:r>
      <w:proofErr w:type="spellStart"/>
      <w:r w:rsidRPr="00D84488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>ProgressProvider</w:t>
      </w:r>
      <w:proofErr w:type="spellEnd"/>
      <w:r w:rsidRPr="00D84488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 xml:space="preserve"> </w:t>
      </w:r>
      <w:r w:rsidRPr="00D84488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implements </w:t>
      </w:r>
      <w:proofErr w:type="spellStart"/>
      <w:r w:rsidRPr="00D84488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>UIFacade</w:t>
      </w:r>
      <w:proofErr w:type="spellEnd"/>
    </w:p>
    <w:p w14:paraId="2929CE37" w14:textId="77777777" w:rsidR="00EB3CE6" w:rsidRDefault="00EB3CE6" w:rsidP="00EB3CE6">
      <w:pPr>
        <w:spacing w:after="0"/>
      </w:pPr>
    </w:p>
    <w:p w14:paraId="43D8CA61" w14:textId="77777777" w:rsidR="00EB3CE6" w:rsidRDefault="00EB3CE6" w:rsidP="00EB3CE6">
      <w:r>
        <w:t xml:space="preserve">Location: </w:t>
      </w:r>
      <w:r w:rsidRPr="005D79E8">
        <w:t>ganttproject/src/main/java/net/sourceforge/ganttproject/UIFacadeImpl.java</w:t>
      </w:r>
    </w:p>
    <w:p w14:paraId="0C4FAA7A" w14:textId="2E29EF0B" w:rsidR="00EB3CE6" w:rsidRDefault="00EB3CE6" w:rsidP="00EB3CE6">
      <w:pPr>
        <w:spacing w:after="120"/>
      </w:pPr>
      <w:r>
        <w:t>This class allows other parts of the program to access functionalities and methods of other classes responsible for the UI, wrapping them in a subsystem, and making it easier for the user to use them</w:t>
      </w:r>
    </w:p>
    <w:p w14:paraId="19C43D2F" w14:textId="77777777" w:rsidR="00EB3CE6" w:rsidRDefault="00EB3CE6" w:rsidP="00EB3CE6">
      <w:pPr>
        <w:spacing w:after="120"/>
      </w:pPr>
    </w:p>
    <w:p w14:paraId="674BC0CB" w14:textId="77777777" w:rsidR="00EB3CE6" w:rsidRPr="00F95499" w:rsidRDefault="00EB3CE6" w:rsidP="00EB3CE6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Template method pattern</w:t>
      </w:r>
    </w:p>
    <w:p w14:paraId="6030079B" w14:textId="77777777" w:rsidR="00EB3CE6" w:rsidRPr="00920FB9" w:rsidRDefault="00EB3CE6" w:rsidP="00EB3C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eastAsia="pt-PT"/>
        </w:rPr>
      </w:pPr>
      <w:r w:rsidRPr="00920FB9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public abstract class </w:t>
      </w:r>
      <w:proofErr w:type="spellStart"/>
      <w:r w:rsidRPr="00920FB9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>ImporterBase</w:t>
      </w:r>
      <w:proofErr w:type="spellEnd"/>
      <w:r w:rsidRPr="00920FB9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 xml:space="preserve"> </w:t>
      </w:r>
      <w:r w:rsidRPr="00920FB9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implements </w:t>
      </w:r>
      <w:r w:rsidRPr="00920FB9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>Importer</w:t>
      </w:r>
    </w:p>
    <w:p w14:paraId="2DA0B9AC" w14:textId="77777777" w:rsidR="00EB3CE6" w:rsidRPr="003F4F7E" w:rsidRDefault="00EB3CE6" w:rsidP="00EB3C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eastAsia="pt-PT"/>
        </w:rPr>
      </w:pPr>
      <w:r w:rsidRPr="003F4F7E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public class </w:t>
      </w:r>
      <w:proofErr w:type="spellStart"/>
      <w:r w:rsidRPr="003F4F7E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>ImporterFromGanttFile</w:t>
      </w:r>
      <w:proofErr w:type="spellEnd"/>
      <w:r w:rsidRPr="003F4F7E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 xml:space="preserve"> </w:t>
      </w:r>
      <w:r w:rsidRPr="003F4F7E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extends </w:t>
      </w:r>
      <w:proofErr w:type="spellStart"/>
      <w:r w:rsidRPr="003F4F7E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>ImporterBase</w:t>
      </w:r>
      <w:proofErr w:type="spellEnd"/>
    </w:p>
    <w:p w14:paraId="09FFD8B3" w14:textId="77777777" w:rsidR="00EB3CE6" w:rsidRPr="003F4F7E" w:rsidRDefault="00EB3CE6" w:rsidP="00EB3C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eastAsia="pt-PT"/>
        </w:rPr>
      </w:pPr>
      <w:r w:rsidRPr="003F4F7E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public class </w:t>
      </w:r>
      <w:proofErr w:type="spellStart"/>
      <w:r w:rsidRPr="003F4F7E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>ImporterFromTxtFile</w:t>
      </w:r>
      <w:proofErr w:type="spellEnd"/>
      <w:r w:rsidRPr="003F4F7E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 xml:space="preserve"> </w:t>
      </w:r>
      <w:r w:rsidRPr="003F4F7E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extends </w:t>
      </w:r>
      <w:proofErr w:type="spellStart"/>
      <w:r w:rsidRPr="003F4F7E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>ImporterBase</w:t>
      </w:r>
      <w:proofErr w:type="spellEnd"/>
    </w:p>
    <w:p w14:paraId="3728FD01" w14:textId="77777777" w:rsidR="00EB3CE6" w:rsidRDefault="00EB3CE6" w:rsidP="00EB3CE6">
      <w:pPr>
        <w:spacing w:after="0"/>
      </w:pPr>
    </w:p>
    <w:p w14:paraId="3A7EEF1F" w14:textId="77777777" w:rsidR="00EB3CE6" w:rsidRDefault="00EB3CE6" w:rsidP="00EB3CE6">
      <w:r>
        <w:t>Location:</w:t>
      </w:r>
      <w:r w:rsidRPr="004B5918">
        <w:t xml:space="preserve"> </w:t>
      </w:r>
      <w:r w:rsidRPr="00063794">
        <w:rPr>
          <w:sz w:val="20"/>
          <w:szCs w:val="20"/>
        </w:rPr>
        <w:t>ganttproject/src/main/java/net/sourceforge/ganttproject/importer/ImporterBase.java</w:t>
      </w:r>
    </w:p>
    <w:p w14:paraId="32A85759" w14:textId="77777777" w:rsidR="00EB3CE6" w:rsidRDefault="00EB3CE6" w:rsidP="00EB3CE6">
      <w:r>
        <w:t xml:space="preserve">The two importer classes import from different types of files, so have different responsibilities, but a similar function. Because of this, they defer some similar methods to the </w:t>
      </w:r>
      <w:proofErr w:type="spellStart"/>
      <w:r>
        <w:t>ImporterBase</w:t>
      </w:r>
      <w:proofErr w:type="spellEnd"/>
      <w:r>
        <w:t xml:space="preserve"> abstract class, making the code cleaner and avoiding repeated code.</w:t>
      </w:r>
    </w:p>
    <w:p w14:paraId="412A17FF" w14:textId="77777777" w:rsidR="00AD332F" w:rsidRDefault="00AD332F"/>
    <w:sectPr w:rsidR="00AD3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56963"/>
    <w:multiLevelType w:val="hybridMultilevel"/>
    <w:tmpl w:val="98823C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9C"/>
    <w:rsid w:val="00AD332F"/>
    <w:rsid w:val="00E7779C"/>
    <w:rsid w:val="00EB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AEB4"/>
  <w15:chartTrackingRefBased/>
  <w15:docId w15:val="{69911BC8-318F-4251-BBB2-3BCD2013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CE6"/>
    <w:rPr>
      <w:lang w:val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3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B3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EB3C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B3C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EB3CE6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EB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B3CE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Aldinhas Pocas</dc:creator>
  <cp:keywords/>
  <dc:description/>
  <cp:lastModifiedBy>Guilherme Aldinhas Pocas</cp:lastModifiedBy>
  <cp:revision>2</cp:revision>
  <dcterms:created xsi:type="dcterms:W3CDTF">2022-10-17T19:42:00Z</dcterms:created>
  <dcterms:modified xsi:type="dcterms:W3CDTF">2022-10-17T19:42:00Z</dcterms:modified>
</cp:coreProperties>
</file>