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r w:rsidR="00E341F7">
        <w:rPr>
          <w:rFonts w:ascii="Arial" w:eastAsia="Arial" w:hAnsi="Arial" w:cs="Arial"/>
          <w:sz w:val="24"/>
        </w:rPr>
        <w:t>a linguagem declarativa SQL, à seção</w:t>
      </w:r>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F109EF" w:rsidP="00FD5C4B">
      <w:pPr>
        <w:pStyle w:val="Normal1"/>
        <w:spacing w:line="360" w:lineRule="auto"/>
        <w:contextualSpacing w:val="0"/>
      </w:pPr>
      <w:r>
        <w:rPr>
          <w:noProof/>
        </w:rPr>
        <w:pict>
          <v:shapetype id="_x0000_t202" coordsize="21600,21600" o:spt="202" path="m,l,21600r21600,l21600,xe">
            <v:stroke joinstyle="miter"/>
            <v:path gradientshapeok="t" o:connecttype="rect"/>
          </v:shapetype>
          <v:shape id="_x0000_s1034" type="#_x0000_t202" style="position:absolute;margin-left:.8pt;margin-top:96.05pt;width:423.35pt;height:76.6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C97DA3">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sidR="00C97DA3">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FD5C4B" w:rsidRDefault="00FD5C4B">
      <w:pPr>
        <w:pStyle w:val="Normal1"/>
        <w:spacing w:line="360" w:lineRule="auto"/>
        <w:ind w:firstLine="708"/>
        <w:contextualSpacing w:val="0"/>
        <w:rPr>
          <w:rFonts w:ascii="Arial" w:eastAsia="Arial" w:hAnsi="Arial" w:cs="Arial"/>
          <w:sz w:val="24"/>
        </w:rPr>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1"/>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Rails</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Pr>
          <w:rFonts w:ascii="Arial" w:eastAsia="Arial" w:hAnsi="Arial" w:cs="Arial"/>
          <w:sz w:val="24"/>
        </w:rPr>
        <w:t>zar os seus elementos</w:t>
      </w:r>
      <w:r>
        <w:rPr>
          <w:rFonts w:ascii="Arial" w:eastAsia="Arial" w:hAnsi="Arial" w:cs="Arial"/>
          <w:sz w:val="24"/>
        </w:rPr>
        <w:t>.</w:t>
      </w:r>
    </w:p>
    <w:p w:rsidR="00E2163B" w:rsidRDefault="00E2163B" w:rsidP="00E2163B">
      <w:pPr>
        <w:pStyle w:val="Normal1"/>
        <w:spacing w:line="360" w:lineRule="auto"/>
        <w:contextualSpacing w:val="0"/>
        <w:jc w:val="center"/>
        <w:rPr>
          <w:rFonts w:ascii="Arial" w:eastAsia="Arial" w:hAnsi="Arial" w:cs="Arial"/>
          <w:b/>
          <w:sz w:val="24"/>
        </w:rPr>
      </w:pPr>
      <w:r>
        <w:rPr>
          <w:rFonts w:ascii="Arial" w:eastAsia="Arial" w:hAnsi="Arial" w:cs="Arial"/>
          <w:b/>
          <w:noProof/>
          <w:sz w:val="24"/>
        </w:rPr>
        <w:drawing>
          <wp:inline distT="0" distB="0" distL="0" distR="0">
            <wp:extent cx="4048690" cy="4067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6">
                      <a:extLst>
                        <a:ext uri="{28A0092B-C50C-407E-A947-70E740481C1C}">
                          <a14:useLocalDpi xmlns:a14="http://schemas.microsoft.com/office/drawing/2010/main" val="0"/>
                        </a:ext>
                      </a:extLst>
                    </a:blip>
                    <a:stretch>
                      <a:fillRect/>
                    </a:stretch>
                  </pic:blipFill>
                  <pic:spPr>
                    <a:xfrm>
                      <a:off x="0" y="0"/>
                      <a:ext cx="4048690" cy="4067743"/>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lastRenderedPageBreak/>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F109EF" w:rsidP="00FD5C4B">
      <w:pPr>
        <w:pStyle w:val="Normal1"/>
        <w:spacing w:line="360" w:lineRule="auto"/>
        <w:ind w:firstLine="708"/>
        <w:contextualSpacing w:val="0"/>
      </w:pPr>
      <w:r>
        <w:rPr>
          <w:noProof/>
        </w:rPr>
        <w:pict>
          <v:shape id="Text Box 2" o:spid="_x0000_s1033" type="#_x0000_t202" style="position:absolute;left:0;text-align:left;margin-left:0;margin-top:63.75pt;width:413.4pt;height:88.6pt;z-index:25166745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sobrenome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FD5C4B" w:rsidRPr="00FD5C4B" w:rsidRDefault="00FD5C4B"/>
              </w:txbxContent>
            </v:textbox>
            <w10:wrap type="square"/>
          </v:shape>
        </w:pict>
      </w:r>
      <w:r w:rsidR="00C97DA3">
        <w:rPr>
          <w:rFonts w:ascii="Arial" w:eastAsia="Arial" w:hAnsi="Arial" w:cs="Arial"/>
          <w:sz w:val="24"/>
        </w:rPr>
        <w:t xml:space="preserve">A figura 5 mostra um exemplo de um pseudocódigo utilizando o padrão </w:t>
      </w:r>
      <w:r w:rsidR="00C97DA3">
        <w:rPr>
          <w:rFonts w:ascii="Arial" w:eastAsia="Arial" w:hAnsi="Arial" w:cs="Arial"/>
          <w:i/>
          <w:sz w:val="24"/>
        </w:rPr>
        <w:t>Active Record</w:t>
      </w:r>
      <w:r w:rsidR="00C97DA3">
        <w:rPr>
          <w:rFonts w:ascii="Arial" w:eastAsia="Arial" w:hAnsi="Arial" w:cs="Arial"/>
          <w:sz w:val="24"/>
        </w:rPr>
        <w:t xml:space="preserve"> e sua versão equivalente em SQL.</w:t>
      </w: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w:t>
      </w:r>
      <w:r>
        <w:rPr>
          <w:rFonts w:ascii="Arial" w:eastAsia="Arial" w:hAnsi="Arial" w:cs="Arial"/>
          <w:sz w:val="24"/>
        </w:rPr>
        <w:lastRenderedPageBreak/>
        <w:t xml:space="preserve">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051F" w:rsidRPr="005A7320" w:rsidRDefault="00C97DA3" w:rsidP="005A7320">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X mostra a estrutura de arquivos gerada pelo comando.</w:t>
      </w:r>
      <w:r w:rsidR="00522189" w:rsidRPr="00522189">
        <w:rPr>
          <w:rFonts w:ascii="Arial" w:eastAsia="Arial" w:hAnsi="Arial" w:cs="Arial"/>
          <w:b/>
          <w:noProof/>
          <w:sz w:val="24"/>
        </w:rPr>
        <w:t xml:space="preserve"> </w:t>
      </w:r>
    </w:p>
    <w:p w:rsidR="00522189" w:rsidRDefault="00522189" w:rsidP="00E2163B">
      <w:pPr>
        <w:pStyle w:val="Normal1"/>
        <w:spacing w:after="0" w:line="360" w:lineRule="auto"/>
        <w:ind w:firstLine="708"/>
        <w:contextualSpacing w:val="0"/>
        <w:rPr>
          <w:rFonts w:ascii="Arial" w:eastAsia="Arial" w:hAnsi="Arial" w:cs="Arial"/>
          <w:sz w:val="24"/>
        </w:rPr>
      </w:pPr>
      <w:r>
        <w:rPr>
          <w:rFonts w:ascii="Arial" w:eastAsia="Arial" w:hAnsi="Arial" w:cs="Arial"/>
          <w:b/>
          <w:noProof/>
          <w:sz w:val="24"/>
        </w:rPr>
        <w:drawing>
          <wp:inline distT="0" distB="0" distL="0" distR="0" wp14:anchorId="603998E8" wp14:editId="1CABDFF0">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7">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522189" w:rsidRDefault="00522189" w:rsidP="00E2163B">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Figura X – Estrutura de arquivos do </w:t>
      </w:r>
      <w:proofErr w:type="spellStart"/>
      <w:r w:rsidRPr="00522189">
        <w:rPr>
          <w:rFonts w:ascii="Arial" w:eastAsia="Arial" w:hAnsi="Arial" w:cs="Arial"/>
          <w:i/>
          <w:sz w:val="24"/>
        </w:rPr>
        <w:t>rails</w:t>
      </w:r>
      <w:proofErr w:type="spellEnd"/>
      <w:r w:rsidRPr="00522189">
        <w:rPr>
          <w:rFonts w:ascii="Arial" w:eastAsia="Arial" w:hAnsi="Arial" w:cs="Arial"/>
          <w:i/>
          <w:sz w:val="24"/>
        </w:rPr>
        <w:t xml:space="preserve"> new</w:t>
      </w:r>
    </w:p>
    <w:p w:rsidR="00522189" w:rsidRDefault="00522189" w:rsidP="00E2163B">
      <w:pPr>
        <w:pStyle w:val="Normal1"/>
        <w:spacing w:after="0" w:line="360" w:lineRule="auto"/>
        <w:ind w:firstLine="708"/>
        <w:contextualSpacing w:val="0"/>
        <w:rPr>
          <w:rFonts w:ascii="Arial" w:eastAsia="Arial" w:hAnsi="Arial" w:cs="Arial"/>
          <w:sz w:val="24"/>
        </w:rPr>
      </w:pPr>
    </w:p>
    <w:p w:rsidR="00E2163B" w:rsidRDefault="00C97DA3" w:rsidP="00E2163B">
      <w:pPr>
        <w:pStyle w:val="Normal1"/>
        <w:spacing w:after="0" w:line="360" w:lineRule="auto"/>
        <w:ind w:firstLine="708"/>
        <w:contextualSpacing w:val="0"/>
        <w:rPr>
          <w:rFonts w:ascii="Arial" w:eastAsia="Arial" w:hAnsi="Arial" w:cs="Arial"/>
          <w:b/>
          <w:noProof/>
          <w:sz w:val="24"/>
        </w:rPr>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utiliza </w:t>
      </w:r>
      <w:r>
        <w:rPr>
          <w:rFonts w:ascii="Arial" w:eastAsia="Arial" w:hAnsi="Arial" w:cs="Arial"/>
          <w:i/>
          <w:sz w:val="24"/>
        </w:rPr>
        <w:t>templates</w:t>
      </w:r>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p>
    <w:p w:rsidR="00CA4944" w:rsidRDefault="00CA4944" w:rsidP="00E2163B">
      <w:pPr>
        <w:pStyle w:val="Normal1"/>
        <w:spacing w:after="0"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lastRenderedPageBreak/>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r>
        <w:rPr>
          <w:rFonts w:ascii="Arial" w:eastAsia="Arial" w:hAnsi="Arial" w:cs="Arial"/>
          <w:i/>
          <w:sz w:val="24"/>
        </w:rPr>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X mostra um exemplo da execução de um comando </w:t>
      </w:r>
      <w:r>
        <w:rPr>
          <w:rFonts w:ascii="Arial" w:eastAsia="Arial" w:hAnsi="Arial" w:cs="Arial"/>
          <w:i/>
          <w:sz w:val="24"/>
        </w:rPr>
        <w:t xml:space="preserve">rails generate scaffold. </w:t>
      </w:r>
      <w:r>
        <w:rPr>
          <w:rFonts w:ascii="Arial" w:eastAsia="Arial" w:hAnsi="Arial" w:cs="Arial"/>
          <w:sz w:val="24"/>
        </w:rPr>
        <w:t>Podemos observar que foram criados todos os arquivos referentes aos três componentes do modelo MVC, como foi visto no capítulo 2.3.</w:t>
      </w:r>
    </w:p>
    <w:p w:rsidR="00F26011" w:rsidRDefault="00F26011" w:rsidP="00FD5C4B">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Default="00ED22B7" w:rsidP="00F6222B">
      <w:pPr>
        <w:pStyle w:val="Normal1"/>
        <w:spacing w:after="0" w:line="360" w:lineRule="auto"/>
        <w:ind w:firstLine="708"/>
        <w:contextualSpacing w:val="0"/>
        <w:jc w:val="center"/>
        <w:rPr>
          <w:rFonts w:ascii="Arial" w:hAnsi="Arial" w:cs="Arial"/>
          <w:i/>
          <w:sz w:val="24"/>
          <w:szCs w:val="24"/>
        </w:rPr>
      </w:pPr>
      <w:r>
        <w:rPr>
          <w:rFonts w:ascii="Arial" w:hAnsi="Arial" w:cs="Arial"/>
          <w:sz w:val="24"/>
          <w:szCs w:val="24"/>
        </w:rPr>
        <w:t xml:space="preserve">Figura X – Resultado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p>
    <w:p w:rsidR="007252D6" w:rsidRPr="00ED22B7" w:rsidRDefault="007252D6" w:rsidP="00FD5C4B">
      <w:pPr>
        <w:pStyle w:val="Normal1"/>
        <w:spacing w:after="0" w:line="360" w:lineRule="auto"/>
        <w:ind w:firstLine="708"/>
        <w:contextualSpacing w:val="0"/>
        <w:rPr>
          <w:rFonts w:ascii="Arial" w:hAnsi="Arial" w:cs="Arial"/>
          <w:sz w:val="24"/>
          <w:szCs w:val="24"/>
        </w:rPr>
      </w:pPr>
    </w:p>
    <w:p w:rsidR="00ED22B7" w:rsidRDefault="00ED22B7" w:rsidP="00FD5C4B">
      <w:pPr>
        <w:pStyle w:val="Normal1"/>
        <w:spacing w:after="0" w:line="360" w:lineRule="auto"/>
        <w:ind w:firstLine="708"/>
        <w:contextualSpacing w:val="0"/>
      </w:pPr>
    </w:p>
    <w:p w:rsidR="00ED22B7" w:rsidRDefault="00ED22B7" w:rsidP="00FD5C4B">
      <w:pPr>
        <w:pStyle w:val="Normal1"/>
        <w:spacing w:after="0" w:line="360" w:lineRule="auto"/>
        <w:ind w:firstLine="708"/>
        <w:contextualSpacing w:val="0"/>
      </w:pPr>
    </w:p>
    <w:p w:rsidR="00CA4944" w:rsidRDefault="00C97DA3">
      <w:pPr>
        <w:pStyle w:val="Normal1"/>
        <w:spacing w:line="360" w:lineRule="auto"/>
        <w:contextualSpacing w:val="0"/>
      </w:pPr>
      <w:r>
        <w:rPr>
          <w:rFonts w:ascii="Arial" w:eastAsia="Arial" w:hAnsi="Arial" w:cs="Arial"/>
          <w:b/>
          <w:sz w:val="24"/>
        </w:rPr>
        <w:lastRenderedPageBreak/>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Um analisador sintático tem a função de determinar como a entrada pode ser derivada a partir do símbolo inicial da gramática. Existe duas 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rPr>
          <w:rFonts w:ascii="Arial" w:eastAsia="Arial" w:hAnsi="Arial" w:cs="Arial"/>
          <w:sz w:val="24"/>
        </w:rPr>
      </w:pPr>
      <w:r>
        <w:rPr>
          <w:rFonts w:ascii="Arial" w:eastAsia="Arial" w:hAnsi="Arial" w:cs="Arial"/>
          <w:sz w:val="24"/>
        </w:rPr>
        <w:t xml:space="preserve">A figura </w:t>
      </w:r>
      <w:r w:rsidR="007252D6">
        <w:rPr>
          <w:rFonts w:ascii="Arial" w:eastAsia="Arial" w:hAnsi="Arial" w:cs="Arial"/>
          <w:sz w:val="24"/>
        </w:rPr>
        <w:t>X</w:t>
      </w:r>
      <w:r>
        <w:rPr>
          <w:rFonts w:ascii="Arial" w:eastAsia="Arial" w:hAnsi="Arial" w:cs="Arial"/>
          <w:sz w:val="24"/>
        </w:rPr>
        <w:t xml:space="preserve"> mostra o YACC sendo utilizado. No painel A coluna temos um trecho de código em Pascal que será utilizado como entrada para o código </w:t>
      </w:r>
      <w:r>
        <w:rPr>
          <w:rFonts w:ascii="Arial" w:eastAsia="Arial" w:hAnsi="Arial" w:cs="Arial"/>
          <w:sz w:val="24"/>
        </w:rPr>
        <w:lastRenderedPageBreak/>
        <w:t xml:space="preserve">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w:t>
      </w:r>
      <w:r w:rsidR="00DE2C8A">
        <w:rPr>
          <w:rFonts w:ascii="Arial" w:eastAsia="Arial" w:hAnsi="Arial" w:cs="Arial"/>
          <w:sz w:val="24"/>
        </w:rPr>
        <w:t>quer, dois pontos, um segundo i</w:t>
      </w:r>
      <w:r>
        <w:rPr>
          <w:rFonts w:ascii="Arial" w:eastAsia="Arial" w:hAnsi="Arial" w:cs="Arial"/>
          <w:sz w:val="24"/>
        </w:rPr>
        <w:t>dentificador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w:t>
      </w:r>
      <w:r w:rsidR="00DD1267">
        <w:rPr>
          <w:noProof/>
        </w:rPr>
        <w:pict>
          <v:shape id="_x0000_s1040" type="#_x0000_t202" style="position:absolute;left:0;text-align:left;margin-left:1.2pt;margin-top:169.15pt;width:140.3pt;height:58.05pt;z-index:25167974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fit-shape-to-text:t">
              <w:txbxContent>
                <w:p w:rsidR="005A1772" w:rsidRPr="005A1772" w:rsidRDefault="005A1772" w:rsidP="00CA3CB6">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7252D6" w:rsidRPr="005A1772" w:rsidRDefault="007252D6" w:rsidP="00CA3CB6">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7252D6" w:rsidRDefault="007252D6"/>
              </w:txbxContent>
            </v:textbox>
            <w10:wrap type="square"/>
          </v:shape>
        </w:pict>
      </w:r>
      <w:r w:rsidR="00DD1267">
        <w:rPr>
          <w:noProof/>
        </w:rPr>
        <w:pict>
          <v:shape id="_x0000_s1042" type="#_x0000_t202" style="position:absolute;left:0;text-align:left;margin-left:1.9pt;margin-top:233.9pt;width:140.3pt;height:56pt;z-index:2516838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42">
              <w:txbxContent>
                <w:p w:rsidR="005A1772" w:rsidRPr="005A1772" w:rsidRDefault="005A1772" w:rsidP="005A1772">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CA3CB6" w:rsidRPr="005A1772" w:rsidRDefault="00CA3CB6" w:rsidP="005A1772">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CA3CB6" w:rsidRDefault="00CA3CB6"/>
              </w:txbxContent>
            </v:textbox>
            <w10:wrap type="square"/>
          </v:shape>
        </w:pict>
      </w:r>
      <w:r w:rsidR="00DD1267">
        <w:rPr>
          <w:noProof/>
        </w:rPr>
        <w:pict>
          <v:shape id="_x0000_s1041" type="#_x0000_t202" style="position:absolute;left:0;text-align:left;margin-left:153.05pt;margin-top:169.7pt;width:269.65pt;height:120.2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41">
              <w:txbxContent>
                <w:p w:rsidR="005A1772" w:rsidRPr="005A1772" w:rsidRDefault="005A1772" w:rsidP="00CA3CB6">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CA3CB6" w:rsidRPr="005A1772" w:rsidRDefault="007252D6" w:rsidP="00CA3CB6">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CA3CB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007252D6" w:rsidRPr="005A1772">
                    <w:rPr>
                      <w:rFonts w:ascii="Arial" w:eastAsia="Courier New" w:hAnsi="Arial" w:cs="Arial"/>
                      <w:b/>
                      <w:color w:val="0000FF"/>
                      <w:sz w:val="24"/>
                      <w:szCs w:val="24"/>
                    </w:rPr>
                    <w:t>printf</w:t>
                  </w:r>
                  <w:proofErr w:type="spellEnd"/>
                  <w:r w:rsidR="007252D6" w:rsidRPr="005A1772">
                    <w:rPr>
                      <w:rFonts w:ascii="Arial" w:eastAsia="Courier New" w:hAnsi="Arial" w:cs="Arial"/>
                      <w:b/>
                      <w:color w:val="804000"/>
                      <w:sz w:val="24"/>
                      <w:szCs w:val="24"/>
                    </w:rPr>
                    <w:t>(</w:t>
                  </w:r>
                  <w:proofErr w:type="gramEnd"/>
                  <w:r w:rsidR="007252D6" w:rsidRPr="005A1772">
                    <w:rPr>
                      <w:rFonts w:ascii="Arial" w:eastAsia="Courier New" w:hAnsi="Arial" w:cs="Arial"/>
                      <w:color w:val="808080"/>
                      <w:sz w:val="24"/>
                      <w:szCs w:val="24"/>
                    </w:rPr>
                    <w:t>"%s"</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w:t>
                  </w:r>
                  <w:proofErr w:type="spellStart"/>
                  <w:r w:rsidR="007252D6" w:rsidRPr="005A1772">
                    <w:rPr>
                      <w:rFonts w:ascii="Arial" w:eastAsia="Courier New" w:hAnsi="Arial" w:cs="Arial"/>
                      <w:sz w:val="24"/>
                      <w:szCs w:val="24"/>
                    </w:rPr>
                    <w:t>token</w:t>
                  </w:r>
                  <w:proofErr w:type="spellEnd"/>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DOIS_PONTOS IDENT </w:t>
                  </w:r>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007252D6" w:rsidRPr="005A1772">
                    <w:rPr>
                      <w:rFonts w:ascii="Arial" w:eastAsia="Courier New" w:hAnsi="Arial" w:cs="Arial"/>
                      <w:b/>
                      <w:color w:val="0000FF"/>
                      <w:sz w:val="24"/>
                      <w:szCs w:val="24"/>
                    </w:rPr>
                    <w:t>printf</w:t>
                  </w:r>
                  <w:proofErr w:type="spellEnd"/>
                  <w:r w:rsidR="007252D6" w:rsidRPr="005A1772">
                    <w:rPr>
                      <w:rFonts w:ascii="Arial" w:eastAsia="Courier New" w:hAnsi="Arial" w:cs="Arial"/>
                      <w:b/>
                      <w:color w:val="804000"/>
                      <w:sz w:val="24"/>
                      <w:szCs w:val="24"/>
                    </w:rPr>
                    <w:t>(</w:t>
                  </w:r>
                  <w:proofErr w:type="gramEnd"/>
                  <w:r w:rsidR="007252D6" w:rsidRPr="005A1772">
                    <w:rPr>
                      <w:rFonts w:ascii="Arial" w:eastAsia="Courier New" w:hAnsi="Arial" w:cs="Arial"/>
                      <w:color w:val="808080"/>
                      <w:sz w:val="24"/>
                      <w:szCs w:val="24"/>
                    </w:rPr>
                    <w:t>"%s"</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w:t>
                  </w:r>
                  <w:proofErr w:type="spellStart"/>
                  <w:r w:rsidR="007252D6" w:rsidRPr="005A1772">
                    <w:rPr>
                      <w:rFonts w:ascii="Arial" w:eastAsia="Courier New" w:hAnsi="Arial" w:cs="Arial"/>
                      <w:sz w:val="24"/>
                      <w:szCs w:val="24"/>
                    </w:rPr>
                    <w:t>token</w:t>
                  </w:r>
                  <w:proofErr w:type="spellEnd"/>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PONTO_E_VIRGULA </w:t>
                  </w:r>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007252D6" w:rsidRPr="005A1772">
                    <w:rPr>
                      <w:rFonts w:ascii="Arial" w:eastAsia="Courier New" w:hAnsi="Arial" w:cs="Arial"/>
                      <w:b/>
                      <w:color w:val="0000FF"/>
                      <w:sz w:val="24"/>
                      <w:szCs w:val="24"/>
                    </w:rPr>
                    <w:t>printf</w:t>
                  </w:r>
                  <w:proofErr w:type="spellEnd"/>
                  <w:proofErr w:type="gramEnd"/>
                  <w:r w:rsidR="007252D6" w:rsidRPr="005A1772">
                    <w:rPr>
                      <w:rFonts w:ascii="Arial" w:eastAsia="Courier New" w:hAnsi="Arial" w:cs="Arial"/>
                      <w:b/>
                      <w:color w:val="804000"/>
                      <w:sz w:val="24"/>
                      <w:szCs w:val="24"/>
                    </w:rPr>
                    <w:t>(</w:t>
                  </w:r>
                  <w:r w:rsidR="007252D6" w:rsidRPr="005A1772">
                    <w:rPr>
                      <w:rFonts w:ascii="Arial" w:eastAsia="Courier New" w:hAnsi="Arial" w:cs="Arial"/>
                      <w:color w:val="808080"/>
                      <w:sz w:val="24"/>
                      <w:szCs w:val="24"/>
                    </w:rPr>
                    <w:t>";"</w:t>
                  </w:r>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007252D6" w:rsidRPr="005A1772">
                    <w:rPr>
                      <w:rFonts w:ascii="Arial" w:eastAsia="Courier New" w:hAnsi="Arial" w:cs="Arial"/>
                      <w:b/>
                      <w:color w:val="804000"/>
                      <w:sz w:val="24"/>
                      <w:szCs w:val="24"/>
                    </w:rPr>
                    <w:t>}</w:t>
                  </w:r>
                </w:p>
                <w:p w:rsidR="007252D6" w:rsidRPr="005A1772" w:rsidRDefault="007252D6">
                  <w:pPr>
                    <w:rPr>
                      <w:rFonts w:ascii="Arial" w:hAnsi="Arial" w:cs="Arial"/>
                      <w:sz w:val="24"/>
                      <w:szCs w:val="24"/>
                    </w:rPr>
                  </w:pPr>
                </w:p>
              </w:txbxContent>
            </v:textbox>
            <w10:wrap type="square"/>
          </v:shape>
        </w:pict>
      </w:r>
      <w:r>
        <w:rPr>
          <w:rFonts w:ascii="Arial" w:eastAsia="Arial" w:hAnsi="Arial" w:cs="Arial"/>
          <w:sz w:val="24"/>
        </w:rPr>
        <w:t xml:space="preserve">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7252D6" w:rsidRDefault="005A1772" w:rsidP="00F6222B">
      <w:pPr>
        <w:pStyle w:val="Normal1"/>
        <w:spacing w:line="360" w:lineRule="auto"/>
        <w:ind w:left="-284" w:firstLine="405"/>
        <w:contextualSpacing w:val="0"/>
        <w:jc w:val="center"/>
        <w:rPr>
          <w:rFonts w:ascii="Arial" w:eastAsia="Arial" w:hAnsi="Arial" w:cs="Arial"/>
          <w:sz w:val="24"/>
        </w:rPr>
      </w:pPr>
      <w:r>
        <w:rPr>
          <w:rFonts w:ascii="Arial" w:eastAsia="Arial" w:hAnsi="Arial" w:cs="Arial"/>
          <w:sz w:val="24"/>
        </w:rPr>
        <w:t>Figura X – Exemplo de funcionamento do YACC</w:t>
      </w:r>
    </w:p>
    <w:p w:rsidR="007252D6" w:rsidRDefault="007252D6" w:rsidP="005A1772">
      <w:pPr>
        <w:pStyle w:val="Normal1"/>
        <w:spacing w:line="360" w:lineRule="auto"/>
        <w:contextualSpacing w:val="0"/>
        <w:rPr>
          <w:rFonts w:ascii="Arial" w:eastAsia="Arial" w:hAnsi="Arial" w:cs="Arial"/>
          <w:sz w:val="24"/>
        </w:rPr>
      </w:pP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w:t>
      </w:r>
      <w:r>
        <w:rPr>
          <w:rFonts w:ascii="Arial" w:eastAsia="Arial" w:hAnsi="Arial" w:cs="Arial"/>
          <w:sz w:val="24"/>
        </w:rPr>
        <w:lastRenderedPageBreak/>
        <w:t xml:space="preserve">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4D130B" w:rsidRDefault="00C97DA3" w:rsidP="004D130B">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A figura </w:t>
      </w:r>
      <w:r w:rsidR="009B7717">
        <w:rPr>
          <w:rFonts w:ascii="Arial" w:eastAsia="Arial" w:hAnsi="Arial" w:cs="Arial"/>
          <w:sz w:val="24"/>
        </w:rPr>
        <w:t>X</w:t>
      </w:r>
      <w:r>
        <w:rPr>
          <w:rFonts w:ascii="Arial" w:eastAsia="Arial" w:hAnsi="Arial" w:cs="Arial"/>
          <w:sz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4D130B" w:rsidRDefault="004D130B" w:rsidP="004D130B">
      <w:pPr>
        <w:pStyle w:val="Normal1"/>
        <w:spacing w:after="0" w:line="240" w:lineRule="auto"/>
        <w:jc w:val="center"/>
        <w:rPr>
          <w:rFonts w:ascii="Arial" w:hAnsi="Arial" w:cs="Arial"/>
          <w:sz w:val="24"/>
          <w:szCs w:val="24"/>
        </w:rPr>
      </w:pPr>
      <w:r>
        <w:rPr>
          <w:noProof/>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gramStart"/>
                  <w:r w:rsidRPr="004D130B">
                    <w:rPr>
                      <w:rFonts w:ascii="Arial" w:eastAsia="Courier New" w:hAnsi="Arial" w:cs="Arial"/>
                      <w:sz w:val="24"/>
                      <w:szCs w:val="24"/>
                    </w:rPr>
                    <w:t>ident</w:t>
                  </w:r>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gramStart"/>
                  <w:r w:rsidRPr="004D130B">
                    <w:rPr>
                      <w:rFonts w:ascii="Arial" w:eastAsia="Courier New" w:hAnsi="Arial" w:cs="Arial"/>
                      <w:sz w:val="24"/>
                      <w:szCs w:val="24"/>
                    </w:rPr>
                    <w:t>ident</w:t>
                  </w:r>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Pr>
          <w:rFonts w:ascii="Arial" w:hAnsi="Arial" w:cs="Arial"/>
          <w:sz w:val="24"/>
          <w:szCs w:val="24"/>
        </w:rPr>
        <w:t>Figura X – Exemplo de funcionamento do Lex</w:t>
      </w:r>
    </w:p>
    <w:p w:rsidR="004D130B" w:rsidRDefault="004D130B">
      <w:pPr>
        <w:pStyle w:val="Normal1"/>
        <w:spacing w:line="360" w:lineRule="auto"/>
        <w:ind w:firstLine="708"/>
        <w:contextualSpacing w:val="0"/>
        <w:rPr>
          <w:rFonts w:ascii="Arial" w:eastAsia="Arial" w:hAnsi="Arial" w:cs="Arial"/>
          <w:sz w:val="24"/>
        </w:rPr>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sidR="009B7717">
        <w:rPr>
          <w:rFonts w:ascii="Arial" w:eastAsia="Arial" w:hAnsi="Arial" w:cs="Arial"/>
          <w:sz w:val="24"/>
        </w:rPr>
        <w:t xml:space="preserve"> figura X e X</w:t>
      </w:r>
      <w:r>
        <w:rPr>
          <w:rFonts w:ascii="Arial" w:eastAsia="Arial" w:hAnsi="Arial" w:cs="Arial"/>
          <w:sz w:val="24"/>
        </w:rPr>
        <w:t xml:space="preserve">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F109EF" w:rsidRDefault="00E2163B" w:rsidP="00790AC5">
      <w:pPr>
        <w:pStyle w:val="Normal1"/>
        <w:spacing w:line="360" w:lineRule="auto"/>
        <w:ind w:firstLine="708"/>
        <w:contextualSpacing w:val="0"/>
        <w:jc w:val="center"/>
      </w:pPr>
      <w:r>
        <w:rPr>
          <w:noProof/>
        </w:rPr>
        <w:lastRenderedPageBreak/>
        <w:drawing>
          <wp:inline distT="0" distB="0" distL="0" distR="0">
            <wp:extent cx="369621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9">
                      <a:extLst>
                        <a:ext uri="{28A0092B-C50C-407E-A947-70E740481C1C}">
                          <a14:useLocalDpi xmlns:a14="http://schemas.microsoft.com/office/drawing/2010/main" val="0"/>
                        </a:ext>
                      </a:extLst>
                    </a:blip>
                    <a:stretch>
                      <a:fillRect/>
                    </a:stretch>
                  </pic:blipFill>
                  <pic:spPr>
                    <a:xfrm>
                      <a:off x="0" y="0"/>
                      <a:ext cx="3696216" cy="1543265"/>
                    </a:xfrm>
                    <a:prstGeom prst="rect">
                      <a:avLst/>
                    </a:prstGeom>
                  </pic:spPr>
                </pic:pic>
              </a:graphicData>
            </a:graphic>
          </wp:inline>
        </w:drawing>
      </w:r>
    </w:p>
    <w:p w:rsidR="00CA4944" w:rsidRDefault="00E2163B" w:rsidP="00F109EF">
      <w:pPr>
        <w:pStyle w:val="Normal1"/>
        <w:spacing w:line="360" w:lineRule="auto"/>
        <w:contextualSpacing w:val="0"/>
      </w:pPr>
      <w:bookmarkStart w:id="0" w:name="_GoBack"/>
      <w:bookmarkEnd w:id="0"/>
      <w:r>
        <w:rPr>
          <w:noProof/>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CA4944" w:rsidRDefault="00C97DA3" w:rsidP="00E2163B">
      <w:pPr>
        <w:pStyle w:val="Normal1"/>
        <w:ind w:firstLine="708"/>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F109EF"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customers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customer_name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orders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customer_id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sz w:val="20"/>
                    </w:rPr>
                    <w:t xml:space="preserve">    amount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F109EF"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C50E2D" w:rsidRDefault="00FD5C4B" w:rsidP="00FD5C4B">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FD5C4B" w:rsidRPr="00A1406C"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F109EF">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F109EF"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F109EF"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F109EF"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2">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79D8F718"/>
    <w:lvl w:ilvl="0">
      <w:start w:val="1"/>
      <w:numFmt w:val="decimalZero"/>
      <w:lvlText w:val="%1."/>
      <w:lvlJc w:val="left"/>
      <w:pPr>
        <w:ind w:left="720" w:firstLine="1080"/>
      </w:pPr>
      <w:rPr>
        <w:rFonts w:ascii="Courier New" w:eastAsia="Courier New" w:hAnsi="Courier New" w:cs="Courier New"/>
        <w:color w:val="auto"/>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9">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8"/>
  </w:num>
  <w:num w:numId="2">
    <w:abstractNumId w:val="6"/>
  </w:num>
  <w:num w:numId="3">
    <w:abstractNumId w:val="14"/>
  </w:num>
  <w:num w:numId="4">
    <w:abstractNumId w:val="3"/>
  </w:num>
  <w:num w:numId="5">
    <w:abstractNumId w:val="12"/>
  </w:num>
  <w:num w:numId="6">
    <w:abstractNumId w:val="2"/>
  </w:num>
  <w:num w:numId="7">
    <w:abstractNumId w:val="5"/>
  </w:num>
  <w:num w:numId="8">
    <w:abstractNumId w:val="4"/>
  </w:num>
  <w:num w:numId="9">
    <w:abstractNumId w:val="9"/>
  </w:num>
  <w:num w:numId="10">
    <w:abstractNumId w:val="1"/>
  </w:num>
  <w:num w:numId="11">
    <w:abstractNumId w:val="19"/>
  </w:num>
  <w:num w:numId="12">
    <w:abstractNumId w:val="13"/>
  </w:num>
  <w:num w:numId="13">
    <w:abstractNumId w:val="0"/>
  </w:num>
  <w:num w:numId="14">
    <w:abstractNumId w:val="11"/>
  </w:num>
  <w:num w:numId="15">
    <w:abstractNumId w:val="7"/>
  </w:num>
  <w:num w:numId="16">
    <w:abstractNumId w:val="16"/>
  </w:num>
  <w:num w:numId="17">
    <w:abstractNumId w:val="8"/>
  </w:num>
  <w:num w:numId="18">
    <w:abstractNumId w:val="15"/>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312DF9"/>
    <w:rsid w:val="00397EF2"/>
    <w:rsid w:val="003E556A"/>
    <w:rsid w:val="004449E6"/>
    <w:rsid w:val="004D130B"/>
    <w:rsid w:val="004D2ADE"/>
    <w:rsid w:val="00513411"/>
    <w:rsid w:val="00522189"/>
    <w:rsid w:val="0055792D"/>
    <w:rsid w:val="005A1772"/>
    <w:rsid w:val="005A7320"/>
    <w:rsid w:val="006C3382"/>
    <w:rsid w:val="00721E0E"/>
    <w:rsid w:val="00722CA9"/>
    <w:rsid w:val="007252D6"/>
    <w:rsid w:val="00725C03"/>
    <w:rsid w:val="00790AC5"/>
    <w:rsid w:val="007A18C0"/>
    <w:rsid w:val="00816C47"/>
    <w:rsid w:val="008437E5"/>
    <w:rsid w:val="00855DA1"/>
    <w:rsid w:val="008C2897"/>
    <w:rsid w:val="00913B46"/>
    <w:rsid w:val="009B7717"/>
    <w:rsid w:val="00AC36C4"/>
    <w:rsid w:val="00B11B9D"/>
    <w:rsid w:val="00B15395"/>
    <w:rsid w:val="00BC1028"/>
    <w:rsid w:val="00C404D3"/>
    <w:rsid w:val="00C83F82"/>
    <w:rsid w:val="00C97DA3"/>
    <w:rsid w:val="00CA051F"/>
    <w:rsid w:val="00CA3CB6"/>
    <w:rsid w:val="00CA4944"/>
    <w:rsid w:val="00D02D60"/>
    <w:rsid w:val="00D21E08"/>
    <w:rsid w:val="00D44139"/>
    <w:rsid w:val="00DA5105"/>
    <w:rsid w:val="00DD1267"/>
    <w:rsid w:val="00DD1688"/>
    <w:rsid w:val="00DD61F3"/>
    <w:rsid w:val="00DE292E"/>
    <w:rsid w:val="00DE2C8A"/>
    <w:rsid w:val="00E2163B"/>
    <w:rsid w:val="00E341F7"/>
    <w:rsid w:val="00EA3928"/>
    <w:rsid w:val="00EB6346"/>
    <w:rsid w:val="00ED22B7"/>
    <w:rsid w:val="00ED241A"/>
    <w:rsid w:val="00F109EF"/>
    <w:rsid w:val="00F26011"/>
    <w:rsid w:val="00F371E2"/>
    <w:rsid w:val="00F60547"/>
    <w:rsid w:val="00F6222B"/>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0DD1E-1CED-49B6-A86F-ECDF66875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23</Pages>
  <Words>3742</Words>
  <Characters>20207</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45</cp:revision>
  <dcterms:created xsi:type="dcterms:W3CDTF">2014-12-09T16:47:00Z</dcterms:created>
  <dcterms:modified xsi:type="dcterms:W3CDTF">2014-12-10T19:06:00Z</dcterms:modified>
</cp:coreProperties>
</file>