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/>
        <w:jc w:val="center"/>
      </w:pPr>
      <w:r>
        <w:rPr>
          <w:rFonts w:ascii="Times New Roman" w:hAnsi="Times New Roman"/>
          <w:b/>
          <w:i w:val="0"/>
          <w:color w:val="1F3A5F"/>
          <w:sz w:val="32"/>
        </w:rPr>
        <w:t>PLANOS DE AÇÃO</w:t>
      </w:r>
    </w:p>
    <w:p>
      <w:pPr>
        <w:spacing w:after="360"/>
        <w:jc w:val="center"/>
      </w:pPr>
      <w:r>
        <w:rPr>
          <w:rFonts w:ascii="Times New Roman" w:hAnsi="Times New Roman"/>
          <w:b/>
          <w:i w:val="0"/>
          <w:color w:val="2E74B5"/>
          <w:sz w:val="28"/>
        </w:rPr>
        <w:t>Integração do AERI com a Central ONRTDPJ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Alternativas de hospedagem, automação horária, riscos e solicitação de acesso à API</w:t>
      </w:r>
    </w:p>
    <w:p>
      <w:pPr>
        <w:spacing w:before="3200"/>
        <w:jc w:val="center"/>
      </w:pPr>
      <w:r>
        <w:rPr>
          <w:rFonts w:ascii="Times New Roman" w:hAnsi="Times New Roman"/>
          <w:b w:val="0"/>
          <w:i/>
          <w:color w:val="5A5A5A"/>
          <w:sz w:val="24"/>
        </w:rPr>
        <w:t>Documento de planejamento | 03 de julho de 2026</w:t>
      </w:r>
    </w:p>
    <w:p>
      <w:r>
        <w:br w:type="page"/>
      </w:r>
    </w:p>
    <w:p>
      <w:pPr>
        <w:pStyle w:val="Heading1"/>
        <w:keepNext/>
      </w:pPr>
      <w:r>
        <w:t>Resumo executivo</w:t>
      </w:r>
    </w:p>
    <w:p>
      <w:pPr/>
      <w:r>
        <w:rPr>
          <w:rFonts w:ascii="Times New Roman" w:hAnsi="Times New Roman"/>
          <w:b w:val="0"/>
          <w:i w:val="0"/>
          <w:sz w:val="24"/>
        </w:rPr>
        <w:t>O AERI pode continuar na Vercel gratuita e receber atualizações horárias por um agendador externo. Entre as alternativas analisadas, o Upstash QStash oferece o melhor equilíbrio inicial entre custo zero, autenticação assinada e retentativas automáticas.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1450"/>
        <w:gridCol w:w="1900"/>
        <w:gridCol w:w="1250"/>
        <w:gridCol w:w="2560"/>
      </w:tblGrid>
      <w:tr>
        <w:tc>
          <w:tcPr>
            <w:tcW w:type="dxa" w:w="2200"/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A5F"/>
                <w:sz w:val="24"/>
              </w:rPr>
              <w:t>Plano</w:t>
            </w:r>
          </w:p>
        </w:tc>
        <w:tc>
          <w:tcPr>
            <w:tcW w:type="dxa" w:w="1450"/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A5F"/>
                <w:sz w:val="24"/>
              </w:rPr>
              <w:t>Custo</w:t>
            </w:r>
          </w:p>
        </w:tc>
        <w:tc>
          <w:tcPr>
            <w:tcW w:type="dxa" w:w="1900"/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A5F"/>
                <w:sz w:val="24"/>
              </w:rPr>
              <w:t>Automação</w:t>
            </w:r>
          </w:p>
        </w:tc>
        <w:tc>
          <w:tcPr>
            <w:tcW w:type="dxa" w:w="1250"/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A5F"/>
                <w:sz w:val="24"/>
              </w:rPr>
              <w:t>Complexidade</w:t>
            </w:r>
          </w:p>
        </w:tc>
        <w:tc>
          <w:tcPr>
            <w:tcW w:type="dxa" w:w="2560"/>
            <w:shd w:fill="E8EEF5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A5F"/>
                <w:sz w:val="24"/>
              </w:rPr>
              <w:t>Síntese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Vercel Hobby</w:t>
            </w:r>
          </w:p>
        </w:tc>
        <w:tc>
          <w:tcPr>
            <w:tcW w:type="dxa" w:w="14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Grátis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Diária + manual</w:t>
            </w:r>
          </w:p>
        </w:tc>
        <w:tc>
          <w:tcPr>
            <w:tcW w:type="dxa" w:w="12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Baixa</w:t>
            </w:r>
          </w:p>
        </w:tc>
        <w:tc>
          <w:tcPr>
            <w:tcW w:type="dxa" w:w="25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Compromisso provisório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Vercel Pro</w:t>
            </w:r>
          </w:p>
        </w:tc>
        <w:tc>
          <w:tcPr>
            <w:tcW w:type="dxa" w:w="14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US$ 20+/mês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Horária</w:t>
            </w:r>
          </w:p>
        </w:tc>
        <w:tc>
          <w:tcPr>
            <w:tcW w:type="dxa" w:w="12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Baixa</w:t>
            </w:r>
          </w:p>
        </w:tc>
        <w:tc>
          <w:tcPr>
            <w:tcW w:type="dxa" w:w="25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Tudo em um fornecedor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QStash</w:t>
            </w:r>
          </w:p>
        </w:tc>
        <w:tc>
          <w:tcPr>
            <w:tcW w:type="dxa" w:w="14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Grátis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Horária</w:t>
            </w:r>
          </w:p>
        </w:tc>
        <w:tc>
          <w:tcPr>
            <w:tcW w:type="dxa" w:w="12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Média</w:t>
            </w:r>
          </w:p>
        </w:tc>
        <w:tc>
          <w:tcPr>
            <w:tcW w:type="dxa" w:w="25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Recomendado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GitHub Actions</w:t>
            </w:r>
          </w:p>
        </w:tc>
        <w:tc>
          <w:tcPr>
            <w:tcW w:type="dxa" w:w="14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Grátis provável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Horária com atrasos</w:t>
            </w:r>
          </w:p>
        </w:tc>
        <w:tc>
          <w:tcPr>
            <w:tcW w:type="dxa" w:w="12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Média</w:t>
            </w:r>
          </w:p>
        </w:tc>
        <w:tc>
          <w:tcPr>
            <w:tcW w:type="dxa" w:w="25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Alternativa prática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Cloudflare Worker</w:t>
            </w:r>
          </w:p>
        </w:tc>
        <w:tc>
          <w:tcPr>
            <w:tcW w:type="dxa" w:w="14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Grátis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Horária</w:t>
            </w:r>
          </w:p>
        </w:tc>
        <w:tc>
          <w:tcPr>
            <w:tcW w:type="dxa" w:w="12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Média/alta</w:t>
            </w:r>
          </w:p>
        </w:tc>
        <w:tc>
          <w:tcPr>
            <w:tcW w:type="dxa" w:w="25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Boa capacidade</w:t>
            </w:r>
          </w:p>
        </w:tc>
      </w:tr>
      <w:tr>
        <w:tc>
          <w:tcPr>
            <w:tcW w:type="dxa" w:w="220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Servidor do cartório</w:t>
            </w:r>
          </w:p>
        </w:tc>
        <w:tc>
          <w:tcPr>
            <w:tcW w:type="dxa" w:w="14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Infraestrutura própria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Horária</w:t>
            </w:r>
          </w:p>
        </w:tc>
        <w:tc>
          <w:tcPr>
            <w:tcW w:type="dxa" w:w="125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Alta</w:t>
            </w:r>
          </w:p>
        </w:tc>
        <w:tc>
          <w:tcPr>
            <w:tcW w:type="dxa" w:w="25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Maior responsabilidade</w:t>
            </w:r>
          </w:p>
        </w:tc>
      </w:tr>
    </w:tbl>
    <w:p>
      <w:pPr>
        <w:pStyle w:val="Heading2"/>
        <w:keepNext/>
      </w:pPr>
      <w:r>
        <w:t>Ordem recomendada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Upstash QStash gratuito: melhor opção no cenário atual.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Vercel Pro: arquitetura mais simples quando houver orçamento.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Cloudflare Worker: boa alternativa gratuita e expansível.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GitHub Actions: aproveita a infraestrutura já utilizada, mas pode atrasar.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Vercel Hobby sem serviço externo: aceitável apenas com sincronização diária e manual.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Servidor do cartório: viável somente com infraestrutura, segurança e suporte permanentes.</w:t>
      </w:r>
    </w:p>
    <w:p>
      <w:pPr>
        <w:pStyle w:val="Heading2"/>
        <w:keepNext/>
      </w:pPr>
      <w:r>
        <w:t>Base comum da implementação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Adicionar as colunas Protocolo RTD e Andamento RTD.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Guardar o token ONRTDPJ somente no backend.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Criar endpoint protegido e sincronização incremental idempotente.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Persistir última consulta, data da situação e falhas no Postgres.</w:t>
      </w:r>
    </w:p>
    <w:p>
      <w:r>
        <w:br w:type="page"/>
      </w:r>
    </w:p>
    <w:p>
      <w:pPr>
        <w:pStyle w:val="Heading1"/>
        <w:keepNext/>
      </w:pPr>
      <w:r>
        <w:t>Plano 1 — Vercel Hobby, totalmente gratuito</w:t>
      </w:r>
    </w:p>
    <w:p>
      <w:pPr/>
      <w:r>
        <w:rPr>
          <w:rFonts w:ascii="Times New Roman" w:hAnsi="Times New Roman"/>
          <w:b/>
          <w:i w:val="0"/>
          <w:sz w:val="24"/>
        </w:rPr>
        <w:t>Custo estimado:</w:t>
      </w:r>
      <w:r>
        <w:rPr>
          <w:rFonts w:ascii="Times New Roman" w:hAnsi="Times New Roman"/>
          <w:b w:val="0"/>
          <w:i w:val="0"/>
          <w:sz w:val="24"/>
        </w:rPr>
        <w:t xml:space="preserve"> R$ 0</w:t>
      </w:r>
    </w:p>
    <w:p>
      <w:pPr>
        <w:pStyle w:val="Heading2"/>
        <w:keepNext/>
      </w:pPr>
      <w:r>
        <w:t>Objetivo</w:t>
      </w:r>
    </w:p>
    <w:p>
      <w:pPr/>
      <w:r>
        <w:rPr>
          <w:rFonts w:ascii="Times New Roman" w:hAnsi="Times New Roman"/>
          <w:b w:val="0"/>
          <w:i w:val="0"/>
          <w:sz w:val="24"/>
        </w:rPr>
        <w:t>Manter tudo na Vercel, aceitando a limitação de uma execução automática por dia e complementando com atualização durante o uso.</w:t>
      </w:r>
    </w:p>
    <w:p>
      <w:pPr>
        <w:pStyle w:val="Heading2"/>
        <w:keepNext/>
      </w:pPr>
      <w:r>
        <w:t>Como funciona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Executar uma sincronização automática diária.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Consultar a ONRTDPJ ao abrir a Rotina de Intimações.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Disponibilizar botão Atualizar RTD e consulta imediata ao cadastrar o protocolo.</w:t>
      </w:r>
    </w:p>
    <w:p>
      <w:pPr>
        <w:pStyle w:val="Heading2"/>
        <w:keepNext/>
      </w:pPr>
      <w:r>
        <w:t>Pontos favoráveis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Nenhuma plataforma adicional.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Baixa complexidade operacional.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Resolve as consultas durante o expediente.</w:t>
      </w:r>
    </w:p>
    <w:p>
      <w:pPr>
        <w:pStyle w:val="Heading2"/>
        <w:keepNext/>
      </w:pPr>
      <w:r>
        <w:t>Falhas e defeitos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Não executa automaticamente a cada hora.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Depende da abertura do AERI ou de ação manual.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Pode ficar desatualizado fora do expediente.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Falha diária pode ampliar a defasagem para quase dois dias.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Não atende integralmente à automação contínua.</w:t>
      </w:r>
    </w:p>
    <w:p>
      <w:pPr>
        <w:pStyle w:val="Heading2"/>
        <w:keepNext/>
      </w:pPr>
      <w:r>
        <w:t>Quando escolher</w:t>
      </w:r>
    </w:p>
    <w:p>
      <w:pPr/>
      <w:r>
        <w:rPr>
          <w:rFonts w:ascii="Times New Roman" w:hAnsi="Times New Roman"/>
          <w:b w:val="0"/>
          <w:i w:val="0"/>
          <w:sz w:val="24"/>
        </w:rPr>
        <w:t>Escolher apenas se a atualização durante o uso e uma sincronização diária forem suficientes.</w:t>
      </w:r>
    </w:p>
    <w:p>
      <w:r>
        <w:br w:type="page"/>
      </w:r>
    </w:p>
    <w:p>
      <w:pPr>
        <w:pStyle w:val="Heading1"/>
        <w:keepNext/>
      </w:pPr>
      <w:r>
        <w:t>Plano 2 — Vercel Pro, tudo dentro da Vercel</w:t>
      </w:r>
    </w:p>
    <w:p>
      <w:pPr/>
      <w:r>
        <w:rPr>
          <w:rFonts w:ascii="Times New Roman" w:hAnsi="Times New Roman"/>
          <w:b/>
          <w:i w:val="0"/>
          <w:sz w:val="24"/>
        </w:rPr>
        <w:t>Custo estimado:</w:t>
      </w:r>
      <w:r>
        <w:rPr>
          <w:rFonts w:ascii="Times New Roman" w:hAnsi="Times New Roman"/>
          <w:b w:val="0"/>
          <w:i w:val="0"/>
          <w:sz w:val="24"/>
        </w:rPr>
        <w:t xml:space="preserve"> A partir de US$ 20 por mês, mais eventual excedente</w:t>
      </w:r>
    </w:p>
    <w:p>
      <w:pPr>
        <w:pStyle w:val="Heading2"/>
        <w:keepNext/>
      </w:pPr>
      <w:r>
        <w:t>Objetivo</w:t>
      </w:r>
    </w:p>
    <w:p>
      <w:pPr/>
      <w:r>
        <w:rPr>
          <w:rFonts w:ascii="Times New Roman" w:hAnsi="Times New Roman"/>
          <w:b w:val="0"/>
          <w:i w:val="0"/>
          <w:sz w:val="24"/>
        </w:rPr>
        <w:t>Usar o Cron nativo da Vercel para sincronizar de hora em hora, mantendo aplicação, segredos e banco na arquitetura atual.</w:t>
      </w:r>
    </w:p>
    <w:p>
      <w:pPr>
        <w:pStyle w:val="Heading2"/>
        <w:keepNext/>
      </w:pPr>
      <w:r>
        <w:t>Como funciona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Configurar Cron horário protegido por CRON_SECRET.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Consultar alterações da ONRTDPJ desde o último sucesso.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Atualizar Postgres e registrar falhas para auditoria.</w:t>
      </w:r>
    </w:p>
    <w:p>
      <w:pPr>
        <w:pStyle w:val="Heading2"/>
        <w:keepNext/>
      </w:pPr>
      <w:r>
        <w:t>Pontos favoráveis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Arquitetura mais simples.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Tudo administrado no mesmo painel.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Agendamento horário nativo e boa observabilidade.</w:t>
      </w:r>
    </w:p>
    <w:p>
      <w:pPr>
        <w:pStyle w:val="Heading2"/>
        <w:keepNext/>
      </w:pPr>
      <w:r>
        <w:t>Falhas e defeitos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Custo mensal em dólar.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Possibilidade de cobrança por uso excedente.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Cron não repete automaticamente toda falha.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Execuções duplicadas exigem trava e idempotência.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Concentra aplicação, banco e agendamento no mesmo fornecedor.</w:t>
      </w:r>
    </w:p>
    <w:p>
      <w:pPr>
        <w:pStyle w:val="Heading2"/>
        <w:keepNext/>
      </w:pPr>
      <w:r>
        <w:t>Quando escolher</w:t>
      </w:r>
    </w:p>
    <w:p>
      <w:pPr/>
      <w:r>
        <w:rPr>
          <w:rFonts w:ascii="Times New Roman" w:hAnsi="Times New Roman"/>
          <w:b w:val="0"/>
          <w:i w:val="0"/>
          <w:sz w:val="24"/>
        </w:rPr>
        <w:t>Escolher quando simplicidade e operação centralizada justificarem o custo mensal.</w:t>
      </w:r>
    </w:p>
    <w:p>
      <w:r>
        <w:br w:type="page"/>
      </w:r>
    </w:p>
    <w:p>
      <w:pPr>
        <w:pStyle w:val="Heading1"/>
        <w:keepNext/>
      </w:pPr>
      <w:r>
        <w:t>Plano 3 — Vercel Hobby + Upstash QStash</w:t>
      </w:r>
    </w:p>
    <w:p>
      <w:pPr/>
      <w:r>
        <w:rPr>
          <w:rFonts w:ascii="Times New Roman" w:hAnsi="Times New Roman"/>
          <w:b/>
          <w:i w:val="0"/>
          <w:sz w:val="24"/>
        </w:rPr>
        <w:t>Custo estimado:</w:t>
      </w:r>
      <w:r>
        <w:rPr>
          <w:rFonts w:ascii="Times New Roman" w:hAnsi="Times New Roman"/>
          <w:b w:val="0"/>
          <w:i w:val="0"/>
          <w:sz w:val="24"/>
        </w:rPr>
        <w:t xml:space="preserve"> R$ 0 no volume previsto</w:t>
      </w:r>
    </w:p>
    <w:p>
      <w:pPr>
        <w:pStyle w:val="Heading2"/>
        <w:keepNext/>
      </w:pPr>
      <w:r>
        <w:t>Objetivo</w:t>
      </w:r>
    </w:p>
    <w:p>
      <w:pPr/>
      <w:r>
        <w:rPr>
          <w:rFonts w:ascii="Times New Roman" w:hAnsi="Times New Roman"/>
          <w:b w:val="0"/>
          <w:i w:val="0"/>
          <w:sz w:val="24"/>
        </w:rPr>
        <w:t>Manter o AERI gratuito na Vercel e usar o QStash como agendador HTTP horário com assinatura e retentativas.</w:t>
      </w:r>
    </w:p>
    <w:p>
      <w:pPr>
        <w:pStyle w:val="Heading2"/>
        <w:keepNext/>
      </w:pPr>
      <w:r>
        <w:t>Como funciona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Criar agendamento 0 * * * * no QStash.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Validar o cabeçalho Upstash-Signature no AERI.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Consultar a ONRTDPJ e atualizar o banco em lote.</w:t>
      </w:r>
    </w:p>
    <w:p>
      <w:pPr>
        <w:pStyle w:val="Heading2"/>
        <w:keepNext/>
      </w:pPr>
      <w:r>
        <w:t>Pontos favoráveis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24 mensagens diárias diante de cota gratuita de 1.000.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Retentativas automáticas.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Assinatura criptográfica e nenhuma mudança de banco.</w:t>
      </w:r>
    </w:p>
    <w:p>
      <w:pPr>
        <w:pStyle w:val="Heading2"/>
        <w:keepNext/>
      </w:pPr>
      <w:r>
        <w:t>Falhas e defeitos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Adiciona uma nova plataforma.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Plano gratuito não possui SLA.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Exige administrar duas chaves de assinatura.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Retentativas também consomem mensagens.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Mudanças futuras no plano gratuito podem exigir migração.</w:t>
      </w:r>
    </w:p>
    <w:p>
      <w:pPr>
        <w:pStyle w:val="Heading2"/>
        <w:keepNext/>
      </w:pPr>
      <w:r>
        <w:t>Quando escolher</w:t>
      </w:r>
    </w:p>
    <w:p>
      <w:pPr/>
      <w:r>
        <w:rPr>
          <w:rFonts w:ascii="Times New Roman" w:hAnsi="Times New Roman"/>
          <w:b w:val="0"/>
          <w:i w:val="0"/>
          <w:sz w:val="24"/>
        </w:rPr>
        <w:t>É a opção recomendada enquanto o objetivo for atualização horária com custo zero.</w:t>
      </w:r>
    </w:p>
    <w:p>
      <w:r>
        <w:br w:type="page"/>
      </w:r>
    </w:p>
    <w:p>
      <w:pPr>
        <w:pStyle w:val="Heading1"/>
        <w:keepNext/>
      </w:pPr>
      <w:r>
        <w:t>Plano 4 — Vercel Hobby + GitHub Actions</w:t>
      </w:r>
    </w:p>
    <w:p>
      <w:pPr/>
      <w:r>
        <w:rPr>
          <w:rFonts w:ascii="Times New Roman" w:hAnsi="Times New Roman"/>
          <w:b/>
          <w:i w:val="0"/>
          <w:sz w:val="24"/>
        </w:rPr>
        <w:t>Custo estimado:</w:t>
      </w:r>
      <w:r>
        <w:rPr>
          <w:rFonts w:ascii="Times New Roman" w:hAnsi="Times New Roman"/>
          <w:b w:val="0"/>
          <w:i w:val="0"/>
          <w:sz w:val="24"/>
        </w:rPr>
        <w:t xml:space="preserve"> R$ 0 provável</w:t>
      </w:r>
    </w:p>
    <w:p>
      <w:pPr>
        <w:pStyle w:val="Heading2"/>
        <w:keepNext/>
      </w:pPr>
      <w:r>
        <w:t>Objetivo</w:t>
      </w:r>
    </w:p>
    <w:p>
      <w:pPr/>
      <w:r>
        <w:rPr>
          <w:rFonts w:ascii="Times New Roman" w:hAnsi="Times New Roman"/>
          <w:b w:val="0"/>
          <w:i w:val="0"/>
          <w:sz w:val="24"/>
        </w:rPr>
        <w:t>Usar um workflow agendado no GitHub para chamar o endpoint protegido do AERI a cada hora.</w:t>
      </w:r>
    </w:p>
    <w:p>
      <w:pPr>
        <w:pStyle w:val="Heading2"/>
        <w:keepNext/>
      </w:pPr>
      <w:r>
        <w:t>Como funciona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Criar workflow schedule na branch principal.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Guardar o segredo em GitHub Secrets.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Chamar o endpoint; toda a lógica permanece no AERI.</w:t>
      </w:r>
    </w:p>
    <w:p>
      <w:pPr>
        <w:pStyle w:val="Heading2"/>
        <w:keepNext/>
      </w:pPr>
      <w:r>
        <w:t>Pontos favoráveis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Aproveita o GitHub já utilizado.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Histórico de execuções disponível.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Franquia gratuita normalmente suficiente para cerca de 720 chamadas mensais.</w:t>
      </w:r>
    </w:p>
    <w:p>
      <w:pPr>
        <w:pStyle w:val="Heading2"/>
        <w:keepNext/>
      </w:pPr>
      <w:r>
        <w:t>Falhas e defeitos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Execuções podem atrasar em períodos de demanda.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Não é um agendador operacional especializado.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Repositório privado consome minutos mensais.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Workflow público pode ser desativado após 60 dias sem atividade.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Logs mal configurados podem expor informações.</w:t>
      </w:r>
    </w:p>
    <w:p>
      <w:pPr>
        <w:pStyle w:val="Heading2"/>
        <w:keepNext/>
      </w:pPr>
      <w:r>
        <w:t>Quando escolher</w:t>
      </w:r>
    </w:p>
    <w:p>
      <w:pPr/>
      <w:r>
        <w:rPr>
          <w:rFonts w:ascii="Times New Roman" w:hAnsi="Times New Roman"/>
          <w:b w:val="0"/>
          <w:i w:val="0"/>
          <w:sz w:val="24"/>
        </w:rPr>
        <w:t>Escolher se for importante evitar outra plataforma e atrasos ocasionais forem aceitáveis.</w:t>
      </w:r>
    </w:p>
    <w:p>
      <w:r>
        <w:br w:type="page"/>
      </w:r>
    </w:p>
    <w:p>
      <w:pPr>
        <w:pStyle w:val="Heading1"/>
        <w:keepNext/>
      </w:pPr>
      <w:r>
        <w:t>Plano 5 — Vercel Hobby + Cloudflare Worker</w:t>
      </w:r>
    </w:p>
    <w:p>
      <w:pPr/>
      <w:r>
        <w:rPr>
          <w:rFonts w:ascii="Times New Roman" w:hAnsi="Times New Roman"/>
          <w:b/>
          <w:i w:val="0"/>
          <w:sz w:val="24"/>
        </w:rPr>
        <w:t>Custo estimado:</w:t>
      </w:r>
      <w:r>
        <w:rPr>
          <w:rFonts w:ascii="Times New Roman" w:hAnsi="Times New Roman"/>
          <w:b w:val="0"/>
          <w:i w:val="0"/>
          <w:sz w:val="24"/>
        </w:rPr>
        <w:t xml:space="preserve"> R$ 0 no volume previsto</w:t>
      </w:r>
    </w:p>
    <w:p>
      <w:pPr>
        <w:pStyle w:val="Heading2"/>
        <w:keepNext/>
      </w:pPr>
      <w:r>
        <w:t>Objetivo</w:t>
      </w:r>
    </w:p>
    <w:p>
      <w:pPr/>
      <w:r>
        <w:rPr>
          <w:rFonts w:ascii="Times New Roman" w:hAnsi="Times New Roman"/>
          <w:b w:val="0"/>
          <w:i w:val="0"/>
          <w:sz w:val="24"/>
        </w:rPr>
        <w:t>Usar um Worker com Cron Trigger horário para despertar o endpoint protegido do AERI.</w:t>
      </w:r>
    </w:p>
    <w:p>
      <w:pPr>
        <w:pStyle w:val="Heading2"/>
        <w:keepNext/>
      </w:pPr>
      <w:r>
        <w:t>Como funciona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Criar Worker com evento scheduled.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Armazenar segredo no ambiente da Cloudflare.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Chamar o AERI, que consulta a ONRTDPJ e atualiza o Postgres.</w:t>
      </w:r>
    </w:p>
    <w:p>
      <w:pPr>
        <w:pStyle w:val="Heading2"/>
        <w:keepNext/>
      </w:pPr>
      <w:r>
        <w:t>Pontos favoráveis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Limite gratuito muito superior às 24 chamadas diárias.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Infraestrutura global.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Pode apoiar futuras automações.</w:t>
      </w:r>
    </w:p>
    <w:p>
      <w:pPr>
        <w:pStyle w:val="Heading2"/>
        <w:keepNext/>
      </w:pPr>
      <w:r>
        <w:t>Falhas e defeitos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Exige um segundo projeto de código.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Não oferece as mesmas retentativas prontas do QStash.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Autenticação precisa ser construída.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Monitoramento fica dividido entre duas plataformas.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Falha pode permanecer silenciosa até a próxima execução.</w:t>
      </w:r>
    </w:p>
    <w:p>
      <w:pPr>
        <w:pStyle w:val="Heading2"/>
        <w:keepNext/>
      </w:pPr>
      <w:r>
        <w:t>Quando escolher</w:t>
      </w:r>
    </w:p>
    <w:p>
      <w:pPr/>
      <w:r>
        <w:rPr>
          <w:rFonts w:ascii="Times New Roman" w:hAnsi="Times New Roman"/>
          <w:b w:val="0"/>
          <w:i w:val="0"/>
          <w:sz w:val="24"/>
        </w:rPr>
        <w:t>Escolher se o cartório já utilizar Cloudflare ou desejar uma plataforma gratuita mais expansível.</w:t>
      </w:r>
    </w:p>
    <w:p>
      <w:r>
        <w:br w:type="page"/>
      </w:r>
    </w:p>
    <w:p>
      <w:pPr>
        <w:pStyle w:val="Heading1"/>
        <w:keepNext/>
      </w:pPr>
      <w:r>
        <w:t>Plano 6 — Hospedagem completa no servidor do cartório</w:t>
      </w:r>
    </w:p>
    <w:p>
      <w:pPr/>
      <w:r>
        <w:rPr>
          <w:rFonts w:ascii="Times New Roman" w:hAnsi="Times New Roman"/>
          <w:b/>
          <w:i w:val="0"/>
          <w:sz w:val="24"/>
        </w:rPr>
        <w:t>Custo estimado:</w:t>
      </w:r>
      <w:r>
        <w:rPr>
          <w:rFonts w:ascii="Times New Roman" w:hAnsi="Times New Roman"/>
          <w:b w:val="0"/>
          <w:i w:val="0"/>
          <w:sz w:val="24"/>
        </w:rPr>
        <w:t xml:space="preserve"> Sem mensalidade de nuvem, com custos internos de infraestrutura</w:t>
      </w:r>
    </w:p>
    <w:p>
      <w:pPr>
        <w:pStyle w:val="Heading2"/>
        <w:keepNext/>
      </w:pPr>
      <w:r>
        <w:t>Objetivo</w:t>
      </w:r>
    </w:p>
    <w:p>
      <w:pPr/>
      <w:r>
        <w:rPr>
          <w:rFonts w:ascii="Times New Roman" w:hAnsi="Times New Roman"/>
          <w:b w:val="0"/>
          <w:i w:val="0"/>
          <w:sz w:val="24"/>
        </w:rPr>
        <w:t>Executar AERI, PostgreSQL e sincronização ONRTDPJ no servidor local, preferencialmente acessível somente pela rede interna.</w:t>
      </w:r>
    </w:p>
    <w:p>
      <w:pPr>
        <w:pStyle w:val="Heading2"/>
        <w:keepNext/>
      </w:pPr>
      <w:r>
        <w:t>Como funciona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Isolar o AERI em contêiner ou serviço próprio.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Migrar o Postgres após backup e conferência.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Configurar HTTPS interno, firewall, agendador horário, monitoramento e backups externos.</w:t>
      </w:r>
    </w:p>
    <w:p>
      <w:pPr>
        <w:pStyle w:val="Heading2"/>
        <w:keepNext/>
      </w:pPr>
      <w:r>
        <w:t>Pontos favoráveis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Controle integral do banco e da frequência.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Integração com sistemas locais.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Independência da limitação de Cron da Vercel.</w:t>
      </w:r>
    </w:p>
    <w:p>
      <w:pPr>
        <w:pStyle w:val="Heading2"/>
        <w:keepNext/>
      </w:pPr>
      <w:r>
        <w:t>Falhas e defeitos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Servidor torna-se ponto único de falha.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Energia, internet ou disco podem interromper o sistema.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Ransomware pode atingir aplicação, banco e backups locais.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Cartório assume atualizações, firewall, certificados e monitoramento.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Outro programa pode disputar memória, CPU, disco e PostgreSQL.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Acesso externo exige VPN, IP fixo ou túnel seguro.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Backups precisam ser externos e testados regularmente.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Ausência do técnico pode prolongar indisponibilidades.</w:t>
      </w:r>
    </w:p>
    <w:p>
      <w:pPr>
        <w:pStyle w:val="Heading2"/>
        <w:keepNext/>
      </w:pPr>
      <w:r>
        <w:t>Quando escolher</w:t>
      </w:r>
    </w:p>
    <w:p>
      <w:pPr/>
      <w:r>
        <w:rPr>
          <w:rFonts w:ascii="Times New Roman" w:hAnsi="Times New Roman"/>
          <w:b w:val="0"/>
          <w:i w:val="0"/>
          <w:sz w:val="24"/>
        </w:rPr>
        <w:t>Escolher somente com servidor bem mantido, nobreak, backup externo, suporte técnico e preferência por acesso interno.</w:t>
      </w:r>
    </w:p>
    <w:p>
      <w:r>
        <w:br w:type="page"/>
      </w:r>
    </w:p>
    <w:p>
      <w:pPr>
        <w:pStyle w:val="Heading1"/>
        <w:keepNext/>
      </w:pPr>
      <w:r>
        <w:t>Como solicitar acesso à API da Central ONRTDPJ</w:t>
      </w:r>
    </w:p>
    <w:p>
      <w:pPr>
        <w:pStyle w:val="Heading2"/>
        <w:keepNext/>
      </w:pPr>
      <w:r>
        <w:t>Requisitos confirmados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Possuir acesso ao ambiente de produção da Central ONRTDPJ.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Caso não exista acesso, cadastrar pessoa jurídica e pessoa física vinculada.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Solicitar o token pelo e-mail atendimento@onrtdpj.org.br, informando o CNPJ do cliente integrador.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Confirmar que o token permite consultar os protocolos utilizados pelo cartório.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Armazenar o token exclusivamente como segredo de backend, nunca no GitHub ou navegador.</w:t>
      </w:r>
    </w:p>
    <w:p>
      <w:pPr>
        <w:pStyle w:val="Heading2"/>
        <w:keepNext/>
      </w:pPr>
      <w:r>
        <w:t>Informações recomendadas na solicitação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CNPJ e nome da serventia ou instituição.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Nome e função do responsável.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E-mail e telefone para contato.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Objetivo: integração com o sistema interno AERI para acompanhamento de notificações.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Pedido de confirmação da URL, formato do Authorization, homologação, limites, escopo e renovação do token.</w:t>
      </w:r>
    </w:p>
    <w:p>
      <w:pPr>
        <w:pStyle w:val="Heading2"/>
        <w:keepNext/>
      </w:pPr>
      <w:r>
        <w:t>Pontos ainda pendentes de confirmação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Existência de ambiente de homologação.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Formato exato do valor no cabeçalho Authorization.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Limites de requisição e permissão para consulta horária.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Fuso e formato aceitos no endpoint incremental.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Política de expiração, rotação e revogação do token.</w:t>
      </w:r>
    </w:p>
    <w:p>
      <w:r>
        <w:br w:type="page"/>
      </w:r>
    </w:p>
    <w:p>
      <w:pPr>
        <w:pStyle w:val="Heading1"/>
        <w:keepNext/>
      </w:pPr>
      <w:r>
        <w:t>Modelo de solicitação à Central ONRTDPJ</w:t>
      </w:r>
    </w:p>
    <w:p>
      <w:pPr/>
      <w:r>
        <w:rPr>
          <w:rFonts w:ascii="Times New Roman" w:hAnsi="Times New Roman"/>
          <w:b/>
          <w:i w:val="0"/>
          <w:sz w:val="24"/>
        </w:rPr>
        <w:t>Assunto:</w:t>
      </w:r>
      <w:r>
        <w:rPr>
          <w:rFonts w:ascii="Times New Roman" w:hAnsi="Times New Roman"/>
          <w:b w:val="0"/>
          <w:i w:val="0"/>
          <w:sz w:val="24"/>
        </w:rPr>
        <w:t xml:space="preserve"> Solicitação de token para integração com a API Central ONRTDPJ</w:t>
      </w:r>
    </w:p>
    <w:p>
      <w:pPr/>
      <w:r>
        <w:rPr>
          <w:rFonts w:ascii="Times New Roman" w:hAnsi="Times New Roman"/>
          <w:b w:val="0"/>
          <w:i w:val="0"/>
          <w:sz w:val="24"/>
        </w:rPr>
        <w:t>Prezados,</w:t>
      </w:r>
    </w:p>
    <w:p>
      <w:pPr/>
      <w:r>
        <w:rPr>
          <w:rFonts w:ascii="Times New Roman" w:hAnsi="Times New Roman"/>
          <w:b w:val="0"/>
          <w:i w:val="0"/>
          <w:sz w:val="24"/>
        </w:rPr>
        <w:t>Solicitamos a liberação de acesso à API da Central ONRTDPJ para integração com o sistema interno AERI, destinado ao acompanhamento dos pedidos de notificação enviados ao RTD.</w:t>
      </w:r>
    </w:p>
    <w:p>
      <w:pPr/>
      <w:r>
        <w:rPr>
          <w:rFonts w:ascii="Times New Roman" w:hAnsi="Times New Roman"/>
          <w:b w:val="0"/>
          <w:i w:val="0"/>
          <w:sz w:val="24"/>
        </w:rPr>
        <w:t>CNPJ da instituição integradora: [CNPJ]</w:t>
      </w:r>
    </w:p>
    <w:p>
      <w:pPr/>
      <w:r>
        <w:rPr>
          <w:rFonts w:ascii="Times New Roman" w:hAnsi="Times New Roman"/>
          <w:b w:val="0"/>
          <w:i w:val="0"/>
          <w:sz w:val="24"/>
        </w:rPr>
        <w:t>Nome da serventia/instituição: [NOME]</w:t>
      </w:r>
    </w:p>
    <w:p>
      <w:pPr/>
      <w:r>
        <w:rPr>
          <w:rFonts w:ascii="Times New Roman" w:hAnsi="Times New Roman"/>
          <w:b w:val="0"/>
          <w:i w:val="0"/>
          <w:sz w:val="24"/>
        </w:rPr>
        <w:t>Responsável: [NOME E FUNÇÃO]</w:t>
      </w:r>
    </w:p>
    <w:p>
      <w:pPr/>
      <w:r>
        <w:rPr>
          <w:rFonts w:ascii="Times New Roman" w:hAnsi="Times New Roman"/>
          <w:b w:val="0"/>
          <w:i w:val="0"/>
          <w:sz w:val="24"/>
        </w:rPr>
        <w:t>E-mail e telefone: [CONTATO]</w:t>
      </w:r>
    </w:p>
    <w:p>
      <w:pPr/>
      <w:r>
        <w:rPr>
          <w:rFonts w:ascii="Times New Roman" w:hAnsi="Times New Roman"/>
          <w:b w:val="0"/>
          <w:i w:val="0"/>
          <w:sz w:val="24"/>
        </w:rPr>
        <w:t>Pedimos também a confirmação da URL de produção, formato do cabeçalho de autenticação, eventual ambiente de homologação, limites de requisição, escopo dos pedidos acessíveis e política de renovação do token.</w:t>
      </w:r>
    </w:p>
    <w:p>
      <w:pPr/>
      <w:r>
        <w:rPr>
          <w:rFonts w:ascii="Times New Roman" w:hAnsi="Times New Roman"/>
          <w:b w:val="0"/>
          <w:i w:val="0"/>
          <w:sz w:val="24"/>
        </w:rPr>
        <w:t>Atenciosamente,</w:t>
        <w:br/>
        <w:t>[NOME DO RESPONSÁVEL]</w:t>
        <w:br/>
        <w:t>[SERVENTIA/INSTITUIÇÃO]</w:t>
      </w:r>
    </w:p>
    <w:p>
      <w:pPr>
        <w:pStyle w:val="Heading2"/>
        <w:keepNext/>
      </w:pPr>
      <w:r>
        <w:t>Dados que deverão ser entregues ao responsável técnico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Confirmação de que o acesso foi liberado para o CNPJ correto.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Token cadastrado diretamente nas variáveis de ambiente da Vercel.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Ambiente autorizado: produção ou homologação.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Documentação e orientações complementares enviadas pela Central.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Um protocolo autorizado para teste da consulta.</w:t>
      </w:r>
    </w:p>
    <w:p>
      <w:r>
        <w:br w:type="page"/>
      </w:r>
    </w:p>
    <w:p>
      <w:pPr>
        <w:pStyle w:val="Heading1"/>
        <w:keepNext/>
      </w:pPr>
      <w:r>
        <w:t>Fontes oficiais consultadas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Central ONRTDPJ API - Swagger: https://apicentral.rtdbrasil.org.br/swagger/ui/index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Central ONRTDPJ - ambiente de produção: https://www.rtdbrasil.org.br/autenticacao/login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ONRTDPJ institucional: https://onrtdpj.org.br/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Vercel Cron Jobs - limites: https://vercel.com/docs/cron-jobs/usage-and-pricing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Vercel Cron Jobs - segurança: https://vercel.com/docs/cron-jobs/manage-cron-jobs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Upstash QStash - preços: https://upstash.com/pricing/qstash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Upstash QStash - agendamentos: https://upstash.com/docs/qstash/features/schedules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Upstash QStash - assinaturas: https://upstash.com/docs/qstash/howto/signature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GitHub Actions - cobrança: https://docs.github.com/en/billing/concepts/product-billing/github-actions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GitHub Actions - agendamentos: https://docs.github.com/en/actions/reference/workflows-and-actions/events-that-trigger-workflows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Cloudflare Workers - Cron Triggers: https://developers.cloudflare.com/workers/configuration/cron-triggers/</w:t>
      </w:r>
    </w:p>
    <w:p>
      <w:pPr>
        <w:pStyle w:val="ListBullet"/>
        <w:spacing w:after="60" w:line="252" w:lineRule="auto"/>
      </w:pPr>
      <w:r>
        <w:rPr>
          <w:rFonts w:ascii="Times New Roman" w:hAnsi="Times New Roman"/>
          <w:b w:val="0"/>
          <w:i w:val="0"/>
          <w:sz w:val="24"/>
        </w:rPr>
        <w:t>Cloudflare Workers - limites: https://developers.cloudflare.com/workers/platform/limits/</w:t>
      </w:r>
    </w:p>
    <w:p>
      <w:pPr>
        <w:pStyle w:val="Heading2"/>
        <w:keepNext/>
      </w:pPr>
      <w:r>
        <w:t>Nota</w:t>
      </w:r>
    </w:p>
    <w:p>
      <w:pPr/>
      <w:r>
        <w:rPr>
          <w:rFonts w:ascii="Times New Roman" w:hAnsi="Times New Roman"/>
          <w:b w:val="0"/>
          <w:i w:val="0"/>
          <w:sz w:val="24"/>
        </w:rPr>
        <w:t>Preços, franquias e políticas de serviços gratuitos podem mudar. Antes da implementação, os limites deverão ser conferidos novamente e o token da ONRTDPJ deverá permanecer fora do código, do documento e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b w:val="0"/>
        <w:i w:val="0"/>
        <w:color w:val="5A5A5A"/>
        <w:sz w:val="20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Times New Roman" w:hAnsi="Times New Roman"/>
        <w:b/>
        <w:i w:val="0"/>
        <w:color w:val="5A5A5A"/>
        <w:sz w:val="20"/>
      </w:rPr>
      <w:t>AERI | Planos de ação para integração ONRTDPJ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Times New Roman" w:hAnsi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2" w:lineRule="auto"/>
      <w:contextualSpacing/>
    </w:pPr>
    <w:rPr>
      <w:rFonts w:ascii="Times New Roman" w:hAnsi="Times New Roman"/>
      <w:b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52" w:lineRule="auto"/>
      <w:contextualSpacing/>
    </w:pPr>
    <w:rPr>
      <w:rFonts w:ascii="Times New Roman" w:hAnsi="Times New Roman"/>
      <w:b w:val="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Planos de Ação - Integração AERI com ONRTDPJ</dc:title>
  <dc:subject>Alternativas de automação, riscos e solicitação da API</dc:subject>
  <dc:creator>AERI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