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NEXUSDEV PLATFORM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Tabela de Requisitos Consolidada (versão reduzida, sem Kanban)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original de 104 requisitos funcionais foi reduzida para 34, unindo requisitos relacionados e eliminando duplicidades, e o módulo Kanban (QUADRO, COLUNA e TAREFA) foi retirado. Nenhum requisito mantido foi perdido: a coluna Origem indica de quais códigos antigos cada requisito veio. Ao final, há uma análise da possibilidade de adotar um CRM open source.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 Premissas adotadas na consolidação</w:t>
      </w:r>
    </w:p>
    <w:p>
      <w:pPr>
        <w:pStyle w:val="ListParagraph"/>
        <w:numPr>
          <w:ilvl w:val="0"/>
          <w:numId w:val="2"/>
        </w:num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Kanban entendido como QUADRO, COLUNA e TAREFA. O PROJETO permanece como cadastro com cliente, equipe, status e prazo.</w:t>
      </w:r>
    </w:p>
    <w:p>
      <w:pPr>
        <w:pStyle w:val="ListParagraph"/>
        <w:numPr>
          <w:ilvl w:val="0"/>
          <w:numId w:val="2"/>
        </w:num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painel visual do funil de LEADs (RF-007) foi mantido, por ser parte do CRM. Se “Kanban” incluir qualquer visão em cards, o painel pode virar listagem filtrada por etapa.</w:t>
      </w:r>
    </w:p>
    <w:p>
      <w:pPr>
        <w:pStyle w:val="ListParagraph"/>
        <w:numPr>
          <w:ilvl w:val="0"/>
          <w:numId w:val="2"/>
        </w:num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prioridade de cada requisito consolidado é a maior entre as origens. Exceção (†): RF-019 e RF-020 estavam Alto, mas os documentos de origem os tratam como opcionais (COULD) ou fora do escopo de 30/11; foram reclassificados para Baixo e precisam de validação.</w:t>
      </w:r>
    </w:p>
    <w:p>
      <w:pPr>
        <w:pStyle w:val="ListParagraph"/>
        <w:numPr>
          <w:ilvl w:val="0"/>
          <w:numId w:val="2"/>
        </w:num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 coluna Origem, o asterisco (*) indica que apenas parte do requisito antigo foi aproveitada (ver Quadro 2).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 Requisitos consolidados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Quadro 1 – Requisitos funcionais consolidados (34)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970"/>
        <w:gridCol w:w="1300"/>
        <w:gridCol w:w="26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Origem (IDs antigos)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RF-001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Controle de Acesso e Permissões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sistema deverá possuir os perfis Administrador, Gestor de Projetos, Comercial, Colaborador e Cliente, permitindo que um mesmo USUARIO acumule mais de um perfil.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001, 002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RF-002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Controle de Acesso e Permissões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Somente o Administrador poderá criar usuários, alterar PERFIL, ativar/inativar acessos e definir permissões, tendo acesso amplo aos módulos, configurações, cadastros e parâmetros.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004, 005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RF-003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Controle de Acesso e Permissões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sistema deverá controlar o acesso às funcionalidades conforme o PERFIL do USUARIO, ocultando o que não for autorizado, negando o acesso direto a rotas ou recursos restritos com mensagem de acesso negado e restringindo informações sensíveis (ex.: valor do PROJETO visível apenas a Administrador e Gestor).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003, 012, 013, 072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RF-004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Controle de Acesso e Permissões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Permissões por perfil: o Gestor administra CLIENTE e PROJETO (incluindo prazos e equipe), sem acesso irrestrito às configurações administrativas; o Comercial opera LEAD, CLIENTE e INTERACAO, incluindo a conversão de LEAD em CLIENTE; o Colaborador acessa somente os PROJETOs em que estiver vinculado; o Cliente (quando disponibilizado) fica restrito aos próprios dados, PROJETOs e solicitações.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006*, 007, 008, 009*, 010, 011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RF-005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CRM – Leads e Funil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Permitir o cadastro manual de LEAD com nome, canal de contato preferido, origem, descrição do interesse e ao menos um contato (e-mail ou telefone).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015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RF-006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CRM – Leads e Funil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Disponibilizar endpoint público autenticado por token para receber leads do formulário do site, criando o LEAD com origem “Formulário do site”.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RF-007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CRM – Leads e Funil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Exibir os leads em painel visual por etapa do funil, com movimentação dos cards entre etapas, atalho de contato (WhatsApp/e-mail) pelo canal preferido e sinalização dos leads sem movimentação além do período configurado.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017, 018, 036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RF-008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CRM – Leads e Funil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Permitir que o Administrador cadastre, edite, reordene e desative etapas do funil (tipo ABERTA, GANHO ou PERDIDO) e gerencie a lista de motivos de perda; etapa com leads vinculados não pode ser excluída ou desativada sem transferência prévia.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019, 020, 025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RF-009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CRM – Leads e Funil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Regras de movimentação do LEAD: consultor responsável obrigatório a partir da segunda etapa; valor estimado e previsão de fechamento obrigatórios a partir de “Proposta enviada”; motivo de perda obrigatório ao mover para etapa PERDIDO (observação opcional); reabertura de lead perdido por Gestor ou Administrador, retornando à primeira etapa aberta e preservando o histórico.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021, 022, 024, 028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RF-010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CRM – Leads e Funil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Permitir registrar e acompanhar propostas comerciais associadas ao LEAD.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023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RF-011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CRM – Leads e Funil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Manter o histórico do LEAD: cada movimentação (etapa de origem e destino, usuário, data/hora, observação) e as INTERACOES (tipo, data, descrição, usuário), exibidas em ordem cronológica.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026, 027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RF-012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CRM – Leads e Funil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Converter LEAD em CLIENTE somente quando o lead estiver em etapa GANHO: transferir automaticamente os dados do lead e criar o primeiro CONTATO; exigir dados cadastrais complementares (razão social, CNPJ/CPF e endereço); executar em transação única, desfazendo tudo se houver falha; manter o LEAD convertido como registro somente leitura vinculado ao CLIENTE, impedindo nova conversão.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029, 030, 031, 032, 034, 054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RF-013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CRM – Leads e Funil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Permitir a busca e a filtragem de leads por etapa, origem, consultor responsável, período de entrada e situação de conversão.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035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RF-014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Cadastro de CLIENTE: exigir o tipo de pessoa (Física ou Jurídica), exibir os campos específicos do tipo escolhido, validar todos os campos antes de gravar sem descartar os dados já preenchidos e impedir duplicidade de CPF, CNPJ ou e-mail principal.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038, 039, 040, 041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RF-015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Consulta de clientes em listagem paginada (20 registros por página como padrão), ordenável por nome/razão social, data de cadastro e status (padrão: nome crescente), com busca parcial por nome, razão social, nome fantasia, CPF, CNPJ ou e-mail (ignorando acentuação, caixa e máscara) e filtros por status, tipo de pessoa, origem, consultor responsável e período de cadastro.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042, 043, 044, 045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RF-016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Exibir a ficha do CLIENTE com dados cadastrais, contatos, projetos vinculados e o lead de origem, quando houver.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046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RF-017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Permitir a edição do CLIENTE por ADMIN, GESTOR ou pelo consultor responsável; bloquear a alteração de CPF e CNPJ após a criação, liberada somente ao ADMIN com registro em auditoria.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047, 048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RF-018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Inativar e reativar CLIENTE: inativação como exclusão lógica, com confirmação e motivo, preservando histórico e vínculos com LEAD, CONTATO e PROJETO; bloqueada se houver PROJETO em andamento; reativação restaura o status Ativo; nenhuma interface oferece exclusão física.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049, 050, 051, 052, 071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RF-019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Preencher automaticamente logradouro, bairro, cidade e UF a partir do CEP informado, permitindo edição manual.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Baixo †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RF-020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Importar clientes iniciais por planilha CSV, com relatório de linhas aceitas e rejeitadas e o motivo da rejeição, e exportar a listagem filtrada em CSV.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Baixo †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057, 058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RF-021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Projetos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Cadastrar PROJETO obrigatoriamente vinculado a um CLIENTE já cadastrado (seleção, sem digitação livre), com nome, descrição, escopo, tipo de serviço, datas previstas (término igual ou posterior ao início), valor e responsável.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059, 060, 061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RF-022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Projetos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Gerir a equipe do PROJETO: Administradores e Gestores adicionam e removem participantes; cada PROJETO possui um responsável principal.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075, 076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RF-023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Projetos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Permitir que o ADMIN configure, sem alteração de código, os tipos de serviço, os status do PROJETO e as transições válidas, indicando quais exigem justificativa.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062, 063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RF-024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Projetos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Ciclo de vida do PROJETO: atribuir automaticamente o status inicial configurado (padrão: Planejado); permitir apenas as transições previstas, por perfis autorizados; exigir justificativa (mínimo 20 caracteres) quando configurado; registrar histórico (status anterior e novo, usuário, data/hora, justificativa).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064, 065, 066, 067, 068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RF-025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Projetos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Oferecer, ao final da conversão do LEAD em CLIENTE, a abertura imediata de um PROJETO com o cliente já preenchido no formulário.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033*, 070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RF-026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Projetos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Permitir listar e filtrar projetos por cliente, status, responsável e tipo de serviço.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RF-027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Projetos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Sinalizar como “atrasado” o PROJETO cuja data final prevista foi ultrapassada sem conclusão.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083*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RF-028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Solicitações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Centralizar solicitações, mantendo responsável, status e histórico.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086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RF-029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e Indicadores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Apresentar no Dashboard o resumo das principais informações da operação, em números, gráficos e tabelas, com filtro por período (incluindo intervalo personalizado).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087, 100, 101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RF-030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e Indicadores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Indicadores comerciais: total de leads, leads por etapa do funil, taxa de conversão de leads em clientes (por origem), oportunidades ganhas e perdidas, tempo médio de permanência por etapa e informações das interações com leads.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037, 088, 089, 090, 091, 099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RF-031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e Indicadores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Indicadores de clientes: quantidade de clientes ativos e novos clientes no período selecionado.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092, 093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RF-032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e Indicadores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Indicadores de projetos: projetos agrupados por status e destaque dos projetos atrasados ou próximos do vencimento.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094, 097*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RF-033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e Indicadores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Disponibilizar no Dashboard informações diferentes conforme o PERFIL do usuário.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RF-034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Geral</w:t>
            </w:r>
          </w:p>
        </w:tc>
        <w:tc>
          <w:tcPr>
            <w:tcW w:type="dxa" w:w="7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Registrar em log de auditoria as ações críticas e alterações relevantes (criação, edição, inativação e reativação de CLIENTE; mudanças de status de LEAD e PROJETO; ações administrativas), com usuário, data/hora e campos alterados.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053, 085*, 104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Fonte: elaborado pelos autores a partir da Tabela de Requisitos original (104 RFs), 2026.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 O que saiu ou mudou</w:t>
      </w:r>
    </w:p>
    <w:p>
      <w:pPr>
        <w:spacing w:after="6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Quadro 2 lista os 12 requisitos removidos com o Kanban e os 6 que foram adaptados por terem um trecho ligado a tarefas ou quadro.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Quadro 2 – Requisitos removidos e adaptados por causa da retirada do Kanban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400"/>
        <w:gridCol w:w="1300"/>
        <w:gridCol w:w="6570"/>
      </w:tblGrid>
      <w:tr>
        <w:trPr>
          <w:cantSplit/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Código antigo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 (resumo)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RF-069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Criar automaticamente o QUADRO Kanban ao cadastrar o PROJETO.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Removido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 módulo Kanban.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RF-074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Alertar sobre TAREFAs não concluídas ao concluir o PROJETO.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Removido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Dependia de TAREFA.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RF-077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Criar/editar TAREFA (título, responsável, prazo, prioridade, situação).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Removido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TAREFA sai do escopo.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RF-078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Responsável principal por TAREFA, com apoio de outros colaboradores.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Removido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TAREFA sai do escopo.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RF-079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Disponibilizar QUADRO Kanban com colunas configuráveis.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Removido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Núcleo do Kanban.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RF-080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Mover TAREFA para Concluído, com validação por “Em Revisão”.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Removido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Dependia de QUADRO/COLUNA.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RF-081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Calcular o progresso do projeto (tarefas concluídas ÷ total × 100).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Removido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 tarefas não há base de cálculo. Se a empresa quiser progresso, definir outro critério (ex.: percentual informado ou marcos).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RF-082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Identificar e sinalizar tarefas atrasadas e alterações de prazo/prioridade.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Removido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Dependia de TAREFA.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RF-084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Sinalizações visuais de atraso/risco no Kanban e no dashboard.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Removido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sinalização de projeto atrasado permanece em RF-027 e RF-032.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RF-095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Apresentar o progresso dos projetos no dashboard.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Removido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Depende do RF-081.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RF-096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Apresentar tarefas pendentes e atrasadas no dashboard.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Removido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Dependia de TAREFA.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RF-098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Apresentar a quantidade de tarefas por responsável.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Removido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Dependia de TAREFA.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RF-006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Gestor administra CLIENTE, PROJETO, QUADRO e TAREFA.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Adaptado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Trecho “QUADRO e TAREFA” retirado (RF-004).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RF-009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Colaborador acessa seus PROJETOs e atualiza suas próprias TAREFAs.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Adaptado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Mantido só o acesso aos projetos vinculados (RF-004). Sem tarefas, o Colaborador passa a ter perfil praticamente de consulta.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RF-033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Ao final da conversão, criar PROJETO gerando o QUADRO com colunas padrão.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Adaptado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Retirada a geração do QUADRO (RF-025).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RF-083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Projeto “em risco” e projeto “atrasado”.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Adaptado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“Em risco” dependia de tarefas atrasadas e foi retirado; “atrasado” mantido (RF-027).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RF-085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Histórico de alterações relevantes de tarefas/projeto.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Adaptado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Absorvido pela auditoria geral (RF-034), sem tarefas.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RF-097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Destacar projetos e tarefas próximos do vencimento.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Adaptado</w:t>
            </w:r>
          </w:p>
        </w:tc>
        <w:tc>
          <w:tcPr>
            <w:tcW w:type="dxa" w:w="6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Mantidos só os projetos (RF-032).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Fonte: elaborado pelos autores, 2026.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Quadro 3 – Itens que não eram requisitos funcionais e foram realocados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400"/>
        <w:gridCol w:w="2600"/>
        <w:gridCol w:w="5270"/>
      </w:tblGrid>
      <w:tr>
        <w:trPr>
          <w:cantSplit/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Código antigo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 (resumo)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Destino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RF-014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Acesso direto do perfil Cliente pode ficar fora do MVP.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Premissa / item fora de escopo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Não é um requisito do sistema, é uma decisão de escopo já validada pela Cristal Up.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RF-055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Listas de status, origem, canal e motivos vindas de tabelas configuráveis.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Requisito não funcional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Já coberto pela regra de ouro (RNF-CRM-01, RNF-CLI-07, RNF-PRJ-01).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RF-103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Centralizar informações hoje distribuídas em várias ferramentas.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Objetivo do sistema</w:t>
            </w:r>
          </w:p>
        </w:tc>
        <w:tc>
          <w:tcPr>
            <w:tcW w:type="dxa" w:w="5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É o objetivo geral do projeto (OBJ-01 a OBJ-05), não um requisito verificável.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Fonte: elaborado pelos autores, 2026.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Quadro 4 – Quantidade de requisitos por módulo, antes e depois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00"/>
        <w:gridCol w:w="2000"/>
      </w:tblGrid>
      <w:tr>
        <w:trPr>
          <w:cantSplit/>
          <w:tblHeader/>
        </w:trPr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Módulo (tabela original)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Antes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Controle de Acesso e Permissões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CRM – Leads e Funil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Projetos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Equipe, Tarefas e Kanban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Solicitações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e Indicadores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Geral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Nota: os requisitos de equipe (RF-075 e RF-076) foram incorporados ao módulo Projetos. Fonte: elaborado pelos autores, 2026.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 Análise: adotar um CRM open source</w:t>
      </w:r>
    </w:p>
    <w:p>
      <w:pPr>
        <w:spacing w:after="6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avaliar a adoção de uma base pronta, foram comparadas quatro opções conhecidas. O critério que mais pesa é a licença, porque a regra de ouro do projeto prevê a comercialização do produto como white-label/SaaS. Licenças AGPL exigem disponibilizar o código das modificações a quem usa o sistema pela rede. A MIT não impõe essa obrigação.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Quadro 5 – Comparativo de CRMs open source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000"/>
        <w:gridCol w:w="4200"/>
        <w:gridCol w:w="4270"/>
      </w:tblGrid>
      <w:tr>
        <w:trPr>
          <w:cantSplit/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Solução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Licença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Pontos a favor</w:t>
            </w:r>
          </w:p>
        </w:tc>
        <w:tc>
          <w:tcPr>
            <w:tcW w:type="dxa" w:w="4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Riscos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Krayin CRM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Laravel + Vue.js; PHP 8.3+; MySQL 8.0.32+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Mesma stack do time (Laravel, Vue, MySQL). Licença permissiva, compatível com white-label/SaaS. Arquitetura modular e atributos customizados.</w:t>
            </w:r>
          </w:p>
        </w:tc>
        <w:tc>
          <w:tcPr>
            <w:tcW w:type="dxa" w:w="4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dados próprio a mapear contra o glossário. Versão do Laravel e suporte a pt-BR a confirmar. Multi-tenant aparece como oferta de nuvem à parte.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EspoCRM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PHP 8.3+; MySQL, MariaDB ou PostgreSQL; front próprio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AGPL-3.0 (há licença comercial)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Maduro, com entidades e campos customizáveis por metadados e API REST.</w:t>
            </w:r>
          </w:p>
        </w:tc>
        <w:tc>
          <w:tcPr>
            <w:tcW w:type="dxa" w:w="4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AGPL: oferecer o sistema como serviço exige disponibilizar o código das modificações aos usuários. Front diferente do Vue.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SuiteCRM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PHP; MySQL/MariaDB; versão 8 reescrita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AGPL-3.0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Cobre leads, oportunidades, casos e campanhas.</w:t>
            </w:r>
          </w:p>
        </w:tc>
        <w:tc>
          <w:tcPr>
            <w:tcW w:type="dxa" w:w="4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Mais pesado do que o escopo do MVP; interface citada como ponto fraco; AGPL.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Twenty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TypeScript, NestJS, React, PostgreSQL, Redis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AGPL-3.0 (fontes divergem sobre partes sob licença própria)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Objetos e campos customizáveis, pipelines, multi-workspace e API GraphQL/REST.</w:t>
            </w:r>
          </w:p>
        </w:tc>
        <w:tc>
          <w:tcPr>
            <w:tcW w:type="dxa" w:w="4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Stack diferente da do time; 4 serviços em Docker; AGPL. Curva de aprendizado alta para o prazo.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Fonte: repositórios e páginas oficiais dos projetos e resumos técnicos (dev.co), consultados em 18/09/2026. Confirmar dados no repositório oficial antes de decidir.</w:t>
      </w:r>
    </w:p>
    <w:p>
      <w:pPr>
        <w:spacing w:after="60" w:before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Entre as opções, apenas o Krayin CRM combina a stack do time (Laravel, Vue.js e MySQL) com licença permissiva. Se a decisão for adotar uma base, ele é o candidato principal; as demais teriam custo de aprendizado ou restrição de licença. O Quadro 6 traz uma hipótese inicial de aderência, ainda não verificada no código.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Quadro 6 – Hipótese inicial de aderência dos requisitos ao Krayin CRM (a validar no spike)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200"/>
        <w:gridCol w:w="8070"/>
      </w:tblGrid>
      <w:tr>
        <w:trPr>
          <w:cantSplit/>
          <w:tblHeader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Bloco de requisitos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Hipótese</w:t>
            </w:r>
          </w:p>
        </w:tc>
        <w:tc>
          <w:tcPr>
            <w:tcW w:type="dxa" w:w="8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Acesso e permissões (RF-001 a RF-004)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8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Perfis e permissões existem, mas o modelo de 5 perfis acumuláveis e as regras por perfil precisam ser conferidos.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CRM: leads, funil, histórico, conversão (RF-005 a RF-013)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Provável cobertura</w:t>
            </w:r>
          </w:p>
        </w:tc>
        <w:tc>
          <w:tcPr>
            <w:tcW w:type="dxa" w:w="8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É o núcleo de um CRM. Conferir etapas configuráveis por tipo, motivos de perda, endpoint por token e conversão em transação única.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Clientes PF/PJ (RF-014 a RF-020)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8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modelo de pessoas/organizações difere de CLIENTE/CONTATO. Validação de CPF/CNPJ, inativação lógica e importação CSV provavelmente exigem desenvolvimento.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Projetos e Solicitações (RF-021 a RF-028)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Desenvolvimento próprio</w:t>
            </w:r>
          </w:p>
        </w:tc>
        <w:tc>
          <w:tcPr>
            <w:tcW w:type="dxa" w:w="8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Não são funções típicas de CRM. Seriam um módulo novo sobre a base.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e auditoria (RF-029 a RF-034)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8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existe, mas indicadores por perfil e log de auditoria completo precisam ser conferidos.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Fonte: elaborado pelos autores, 2026. Hipótese sem verificação em código.</w:t>
      </w:r>
    </w:p>
    <w:p>
      <w:pPr>
        <w:spacing w:after="60" w:before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Ponto de atenção: como o produto deste projeto também é avaliado pelo desenvolvimento, e Projetos e Solicitações continuariam sendo módulos próprios, a adoção de uma base reduziria esforço no CRM, mas não elimina a necessidade de desenvolver, documentar e modelar (UML e DER) a parte adaptada.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Quadro 7 – Decisões e validações necessárias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1270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1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Ponto a decidir ou validar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Orientador (Vander Ribeiro)</w:t>
            </w:r>
          </w:p>
        </w:tc>
        <w:tc>
          <w:tcPr>
            <w:tcW w:type="dxa" w:w="11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Aceita que o “sistema funcional” de 30/11 seja uma base open source adaptada? Isso muda o que é avaliado como desenvolvimento e o texto da monografia.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Cristal Up (Cauê)</w:t>
            </w:r>
          </w:p>
        </w:tc>
        <w:tc>
          <w:tcPr>
            <w:tcW w:type="dxa" w:w="11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Aceita mudar a base tecnológica? Os requisitos e o escopo foram validados por ele sobre um sistema próprio.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11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Executar um spike de 2 a 3 dias antes de 05/10 (início da Sprint 3): subir a base em Docker e testar RF-005 a RF-013 e RF-014. Decidir com evidência, não por comparação de fichas.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11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Confirmar no repositório oficial a licença (LICENSE), a versão do Laravel e o suporte a pt-BR. Para qualquer opção AGPL, consultar orientação jurídica antes de comercializar.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11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Manter UML e DER coerentes: se a base for adotada, o DER passa a descrever o modelo estendido e o glossário precisa ser mapeado (LEAD, CLIENTE, CONTATO, PROJETO).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112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 a resposta for “não adotar”, o quadro reduzido de 34 requisitos continua válido sem alterações.</w:t>
            </w:r>
          </w:p>
        </w:tc>
      </w:tr>
    </w:tbl>
    <w:p>
      <w:pPr>
        <w:spacing w:after="160" w:before="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Fonte: elaborado pelos autores, 2026.</w:t>
      </w:r>
    </w:p>
    <w:sectPr>
      <w:footerReference w:type="default" r:id="rId7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Tabela de Requisitos Consolidada – NexusDev Platform</dc:title>
  <dc:creator>NexusDev</dc:creator>
  <cp:lastModifiedBy>Un-named</cp:lastModifiedBy>
  <cp:revision>1</cp:revision>
  <dcterms:created xsi:type="dcterms:W3CDTF">2026-09-18T20:16:31.179Z</dcterms:created>
  <dcterms:modified xsi:type="dcterms:W3CDTF">2026-09-18T20:16:31.179Z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