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UC-05 Emitir Proposta Comercial</w:t>
      </w:r>
    </w:p>
    <w:p>
      <w:pPr>
        <w:spacing w:after="120"/>
      </w:pPr>
      <w:r>
        <w:t>Quadro 1 – Especificação resumida do caso de uso UC-05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5669"/>
      </w:tblGrid>
      <w:tr>
        <w:tc>
          <w:tcPr>
            <w:tcW w:type="dxa" w:w="2835"/>
            <w:vAlign w:val="center"/>
            <w:shd w:fill="D9D9D9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line="240" w:lineRule="auto" w:after="0"/>
            </w:pPr>
            <w:r/>
            <w:r>
              <w:rPr>
                <w:rFonts w:ascii="Arial" w:hAnsi="Arial"/>
                <w:b/>
                <w:sz w:val="22"/>
              </w:rPr>
              <w:t>Caso de Uso</w:t>
            </w:r>
          </w:p>
        </w:tc>
        <w:tc>
          <w:tcPr>
            <w:tcW w:type="dxa" w:w="566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line="240" w:lineRule="auto" w:after="0"/>
            </w:pPr>
            <w:r/>
            <w:r>
              <w:rPr>
                <w:rFonts w:ascii="Arial" w:hAnsi="Arial"/>
                <w:b w:val="0"/>
                <w:sz w:val="22"/>
              </w:rPr>
              <w:t>UC-05: Emitir Proposta Comercial</w:t>
            </w:r>
          </w:p>
        </w:tc>
      </w:tr>
      <w:tr>
        <w:tc>
          <w:tcPr>
            <w:tcW w:type="dxa" w:w="2835"/>
            <w:vAlign w:val="center"/>
            <w:shd w:fill="D9D9D9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line="240" w:lineRule="auto" w:after="0"/>
            </w:pPr>
            <w:r/>
            <w:r>
              <w:rPr>
                <w:rFonts w:ascii="Arial" w:hAnsi="Arial"/>
                <w:b/>
                <w:sz w:val="22"/>
              </w:rPr>
              <w:t>Ator</w:t>
            </w:r>
          </w:p>
        </w:tc>
        <w:tc>
          <w:tcPr>
            <w:tcW w:type="dxa" w:w="566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line="240" w:lineRule="auto" w:after="0"/>
            </w:pPr>
            <w:r/>
            <w:r>
              <w:rPr>
                <w:rFonts w:ascii="Arial" w:hAnsi="Arial"/>
                <w:b w:val="0"/>
                <w:sz w:val="22"/>
              </w:rPr>
              <w:t>Comercial</w:t>
            </w:r>
          </w:p>
        </w:tc>
      </w:tr>
      <w:tr>
        <w:tc>
          <w:tcPr>
            <w:tcW w:type="dxa" w:w="2835"/>
            <w:vAlign w:val="center"/>
            <w:shd w:fill="D9D9D9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line="240" w:lineRule="auto" w:after="0"/>
            </w:pPr>
            <w:r/>
            <w:r>
              <w:rPr>
                <w:rFonts w:ascii="Arial" w:hAnsi="Arial"/>
                <w:b/>
                <w:sz w:val="22"/>
              </w:rPr>
              <w:t>Pré-condição</w:t>
            </w:r>
          </w:p>
        </w:tc>
        <w:tc>
          <w:tcPr>
            <w:tcW w:type="dxa" w:w="566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line="240" w:lineRule="auto" w:after="0"/>
            </w:pPr>
            <w:r/>
            <w:r>
              <w:rPr>
                <w:rFonts w:ascii="Arial" w:hAnsi="Arial"/>
                <w:b w:val="0"/>
                <w:sz w:val="22"/>
              </w:rPr>
              <w:t>Usuário autenticado e lead cadastrado no CRM.</w:t>
            </w:r>
          </w:p>
        </w:tc>
      </w:tr>
      <w:tr>
        <w:tc>
          <w:tcPr>
            <w:tcW w:type="dxa" w:w="2835"/>
            <w:vAlign w:val="center"/>
            <w:shd w:fill="D9D9D9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line="240" w:lineRule="auto" w:after="0"/>
            </w:pPr>
            <w:r/>
            <w:r>
              <w:rPr>
                <w:rFonts w:ascii="Arial" w:hAnsi="Arial"/>
                <w:b/>
                <w:sz w:val="22"/>
              </w:rPr>
              <w:t>Fluxo Principal</w:t>
            </w:r>
          </w:p>
        </w:tc>
        <w:tc>
          <w:tcPr>
            <w:tcW w:type="dxa" w:w="566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line="240" w:lineRule="auto" w:after="0"/>
            </w:pPr>
            <w:r/>
            <w:r>
              <w:rPr>
                <w:rFonts w:ascii="Arial" w:hAnsi="Arial"/>
                <w:b w:val="0"/>
                <w:sz w:val="22"/>
              </w:rPr>
              <w:t>1. Usuário acessa o lead.</w:t>
            </w:r>
            <w:r>
              <w:br/>
            </w:r>
            <w:r>
              <w:rPr>
                <w:rFonts w:ascii="Arial" w:hAnsi="Arial"/>
                <w:b w:val="0"/>
                <w:sz w:val="22"/>
              </w:rPr>
              <w:t>2. Cria uma proposta vinculada ao lead.</w:t>
            </w:r>
            <w:r>
              <w:br/>
            </w:r>
            <w:r>
              <w:rPr>
                <w:rFonts w:ascii="Arial" w:hAnsi="Arial"/>
                <w:b w:val="0"/>
                <w:sz w:val="22"/>
              </w:rPr>
              <w:t>3. Preenche itens, valores e validade.</w:t>
            </w:r>
            <w:r>
              <w:br/>
            </w:r>
            <w:r>
              <w:rPr>
                <w:rFonts w:ascii="Arial" w:hAnsi="Arial"/>
                <w:b w:val="0"/>
                <w:sz w:val="22"/>
              </w:rPr>
              <w:t>4. Revisa e salva a proposta.</w:t>
            </w:r>
            <w:r>
              <w:br/>
            </w:r>
            <w:r>
              <w:rPr>
                <w:rFonts w:ascii="Arial" w:hAnsi="Arial"/>
                <w:b w:val="0"/>
                <w:sz w:val="22"/>
              </w:rPr>
              <w:t>5. Sistema registra a proposta no CRM.</w:t>
            </w:r>
          </w:p>
        </w:tc>
      </w:tr>
      <w:tr>
        <w:tc>
          <w:tcPr>
            <w:tcW w:type="dxa" w:w="2835"/>
            <w:vAlign w:val="center"/>
            <w:shd w:fill="D9D9D9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line="240" w:lineRule="auto" w:after="0"/>
            </w:pPr>
            <w:r/>
            <w:r>
              <w:rPr>
                <w:rFonts w:ascii="Arial" w:hAnsi="Arial"/>
                <w:b/>
                <w:sz w:val="22"/>
              </w:rPr>
              <w:t>Alternativas e exceções</w:t>
            </w:r>
          </w:p>
        </w:tc>
        <w:tc>
          <w:tcPr>
            <w:tcW w:type="dxa" w:w="566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line="240" w:lineRule="auto" w:after="0"/>
            </w:pPr>
            <w:r/>
            <w:r>
              <w:rPr>
                <w:rFonts w:ascii="Arial" w:hAnsi="Arial"/>
                <w:b w:val="0"/>
                <w:sz w:val="22"/>
              </w:rPr>
              <w:t>Dados obrigatórios ausentes ou valores inválidos: o sistema solicita correção antes de salvar.</w:t>
            </w:r>
          </w:p>
        </w:tc>
      </w:tr>
      <w:tr>
        <w:tc>
          <w:tcPr>
            <w:tcW w:type="dxa" w:w="2835"/>
            <w:vAlign w:val="center"/>
            <w:shd w:fill="D9D9D9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line="240" w:lineRule="auto" w:after="0"/>
            </w:pPr>
            <w:r/>
            <w:r>
              <w:rPr>
                <w:rFonts w:ascii="Arial" w:hAnsi="Arial"/>
                <w:b/>
                <w:sz w:val="22"/>
              </w:rPr>
              <w:t>Pós-condição</w:t>
            </w:r>
          </w:p>
        </w:tc>
        <w:tc>
          <w:tcPr>
            <w:tcW w:type="dxa" w:w="566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line="240" w:lineRule="auto" w:after="0"/>
            </w:pPr>
            <w:r/>
            <w:r>
              <w:rPr>
                <w:rFonts w:ascii="Arial" w:hAnsi="Arial"/>
                <w:b w:val="0"/>
                <w:sz w:val="22"/>
              </w:rPr>
              <w:t>Proposta registrada e vinculada ao lead.</w:t>
            </w:r>
          </w:p>
        </w:tc>
      </w:tr>
      <w:tr>
        <w:tc>
          <w:tcPr>
            <w:tcW w:type="dxa" w:w="2835"/>
            <w:vAlign w:val="center"/>
            <w:shd w:fill="D9D9D9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line="240" w:lineRule="auto" w:after="0"/>
            </w:pPr>
            <w:r/>
            <w:r>
              <w:rPr>
                <w:rFonts w:ascii="Arial" w:hAnsi="Arial"/>
                <w:b/>
                <w:sz w:val="22"/>
              </w:rPr>
              <w:t>Prioridade</w:t>
            </w:r>
          </w:p>
        </w:tc>
        <w:tc>
          <w:tcPr>
            <w:tcW w:type="dxa" w:w="566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line="240" w:lineRule="auto" w:after="0"/>
            </w:pPr>
            <w:r/>
            <w:r>
              <w:rPr>
                <w:rFonts w:ascii="Arial" w:hAnsi="Arial"/>
                <w:b w:val="0"/>
                <w:sz w:val="22"/>
              </w:rPr>
              <w:t>MUST</w:t>
            </w:r>
          </w:p>
        </w:tc>
      </w:tr>
    </w:tbl>
    <w:p>
      <w:pPr>
        <w:spacing w:before="120"/>
      </w:pPr>
      <w:r>
        <w:rPr>
          <w:sz w:val="20"/>
        </w:rPr>
        <w:t>Fonte: elaboração própria (2026).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