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FACULDADE DE TECNOLOGIA PADRE DANILO JOSÉ DE OLIVEIRA OHL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ANA BEATRIS DOS SANTOS FERNANDES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EDUARDA PORCINO DE OLIVEIRA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EMANUELA CARNERIO CINTRA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GUILHERME DE SOUZA ALMEIDA REIS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PRISCILA PAULA RIBEIRO NASCIMENTO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MARCELO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YASMIN 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PROJETO INTERDISCIPLINAR: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 xml:space="preserve"> NEXUSDEV PLATAFORM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LEVANTAMENTO DE REQUISITOS NÃO FUNCIONAIS, SEGURANÇA E ADEQUAÇÃO À LGPD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BARUERI,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2026.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FACULDADE DE TECNOLOGIA PADRE DANILO JOSÉ DE OLIVEIRA OHL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ANA BEATRIS DOS SANTOS FERNANDES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EDUARDA PORCINO DE OLIVEIRA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EMANUELA CARNERIO CINTRA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GUILHERME DE SOUZA REIS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PRISCILA PAULA RIBEIRO NASCIMENTO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MARCELO AUGUSTO SILVA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>YASMIN</w:t>
      </w:r>
      <w:r>
        <w:rPr>
          <w:rFonts w:cs="Arial"/>
          <w:b/>
          <w:bCs/>
          <w:sz w:val="24"/>
          <w:szCs w:val="24"/>
        </w:rPr>
        <w:t xml:space="preserve"> DIAS BATISTA FERRO</w:t>
      </w:r>
    </w:p>
    <w:p>
      <w:pPr>
        <w:pStyle w:val="Normal"/>
        <w:spacing w:lineRule="auto" w:line="360"/>
        <w:jc w:val="left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PROJETO INTERDISCIPLINAR: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 xml:space="preserve"> NEXUSDEV PLATAFORM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LEVANTAMENTO DE REQUISITOS NÃO FUNCIONAIS, SEGURANÇA E ADEQUAÇÃO À LGPD</w:t>
      </w:r>
    </w:p>
    <w:p>
      <w:pPr>
        <w:pStyle w:val="Normal"/>
        <w:spacing w:lineRule="auto" w:line="360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Projeto de pesquisa apresentado(a) à matéria da Faculdade de Tecnologia de Barueri como requisito parcial para obtenção do título de tecnólogo em 2026. </w:t>
      </w:r>
    </w:p>
    <w:p>
      <w:pPr>
        <w:pStyle w:val="Normal"/>
        <w:spacing w:lineRule="auto" w:line="360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Orientador(a) Vander Ribeiro.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BARUERI,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  <w:t>2026.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SUMÁRIO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b/>
          <w:bCs/>
          <w:sz w:val="24"/>
          <w:szCs w:val="24"/>
          <w:highlight w:val="none"/>
        </w:rPr>
      </w:pPr>
      <w:bookmarkStart w:id="0" w:name="_GoBack"/>
      <w:bookmarkEnd w:id="0"/>
      <w:r>
        <w:rPr>
          <w:b/>
          <w:bCs/>
          <w:sz w:val="24"/>
          <w:szCs w:val="24"/>
        </w:rPr>
        <w:t>LEVANTAMENTO DE REQUISITOS NÃO FUNCIONAIS, SEGURANÇA E ADEQUAÇÃO À LGPD</w:t>
      </w:r>
    </w:p>
    <w:p>
      <w:pPr>
        <w:pStyle w:val="Normal"/>
        <w:spacing w:lineRule="auto" w:line="360"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  <w:t>Documento de resposta ao card: Requisitos Não Funcionais, Segurança e Adequação à LGPD (Épico 7 — Acesso, Segurança e RNF).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2"/>
        <w:gridCol w:w="3356"/>
        <w:gridCol w:w="3024"/>
      </w:tblGrid>
      <w:tr>
        <w:trPr/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 xml:space="preserve">Empresa parceira </w:t>
            </w:r>
          </w:p>
        </w:tc>
        <w:tc>
          <w:tcPr>
            <w:tcW w:w="335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 xml:space="preserve">Projeto 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 xml:space="preserve">Cristal </w:t>
            </w:r>
          </w:p>
        </w:tc>
        <w:tc>
          <w:tcPr>
            <w:tcW w:w="335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Sistema de gerenciamento de Projetos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Concluído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1 INTRODUÇÃO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>Este documento registra a resposta ao card “Requisitos Não Funcionais, Segurança e Adequação à LGPD”, vinculado ao Épico 7 (Acesso, Segurança e RNF) do backlog do NexusDev, com prioridade MUST. O NexusDev vai armazenar dados pessoais de leads, clientes, contatos e usuários (nomes, e-mails, telefones, senhas, CNPJ/CPF), o que exige que o sistema atenda a atributos de qualidade mínimos (desempenho, disponibilidade, usabilidade, compatibilidade) e trate esses dados em conformidade com a Lei Geral de Proteção de Dados (LGPD). Esta entrega é necessária para deixar esses requisitos explícitos antes da implementação do módulo de autenticação, do CRM e do Kanban, evitando retrabalho de segurança e risco de não conformidade legal quando o produto for comercializado para outros clientes da Cristal Up.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2 CARD DE REFERÊNCIA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4"/>
                <w:lang w:val="pt-BR" w:eastAsia="en-US" w:bidi="ar-SA"/>
              </w:rPr>
              <w:t>Campo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Conteúdo do card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Objetivo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Definir os atributos de qualidade e o tratamento dos dados pessoais que o sistema manipula.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que fazer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Definir os RNF de desempenho (tempo de resposta esperado), usabilidade, disponibilidade e compatibilidade com navegadores;</w:t>
            </w: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br/>
              <w:t>Definir a responsividade mínima exigida (desktop e tablet);</w:t>
            </w: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br/>
              <w:t>Definir o armazenamento de senha com hash, a proteção das rotas e a validação no servidor;</w:t>
            </w: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br/>
              <w:t>Mapear quais dados pessoais são coletados, com qual finalidade e por quanto tempo são mantidos;</w:t>
            </w: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br/>
              <w:t>Definir o registro de log de ações críticas e o direito do titular de solicitar correção ou exclusão.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Critério de aceite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Lista de RNF numerada e publicada, acompanhada da tabela de dados pessoais com finalidade e base de tratamento.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3 OBJETIVO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>Definir, de forma numerada, os requisitos não funcionais de desempenho, usabilidade, disponibilidade, compatibilidade, responsividade e segurança do NexusDev, e mapear os dados pessoais que o sistema coleta, com finalidade, base legal e tempo de retenção. Espera-se como resultado uma lista de RNF publicada e uma tabela de dados pessoais que sirvam de referência direta para a implementação de autenticação, validação, log de auditoria e para a adequação do sistema à LGPD.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 DESENVOLVIMENTO DA ATIVIDADE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>Para cumprir os itens de “O QUE FAZER” do card, o time levantou os requisitos de qualidade compatíveis com a stack do NexusDev (Laravel, Vue.js 3, Docker e MySQL) e revisou o glossário de entidades para identificar quais dados pessoais são coletados em cada uma delas (LEAD, CLIENTE, CONTATO e USUARIO). Os RNF foram numerados (RNF01 a RNF10) para facilitar a rastreabilidade com os casos de uso e o DER, e o mapeamento de dados pessoais foi organizado em uma tabela separada, com finalidade, base legal na LGPD e prazo de retenção para cada grupo de dados.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4"/>
                <w:lang w:val="pt-BR" w:eastAsia="en-US" w:bidi="ar-SA"/>
              </w:rPr>
              <w:t>Item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Definição acordada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RNF01 – Desempenho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Tempo de resposta esperado de até 2 segundos para 95% das requisições em condições normais de uso; listagens (leads, projetos, tarefas) devem ser paginadas para evitar timeouts com grande volume de dados.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RNF02 – Usabilidade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Interface consistente, seguindo um padrão único de componentes Vue.js 3 em todas as telas; fluxos centrais (abrir lead, mover card no Kanban, abrir solicitação) devem ser executáveis em poucos cliques, sem a necessidade de treinamento extenso.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RNF03 – Disponibilidade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Meta de 99% de disponibilidade mensal no ambiente de produção, com manutenções programadas comunicadas com antecedência e monitoramento básico de uptime.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RNF04 – Compatibilidade com navegadores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Suporte às duas últimas versões estáveis de Chrome, Firefox e Edge; não há suporte formal a navegadores descontinuados (ex.: Internet Explorer).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RNF05 – Responsividade mínima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Layout funcional e testado em resoluções de desktop (a partir de 1280px) e tablet (a partir de 768px); versão mobile não é obrigatória no MVP, mas o layout não pode quebrar em telas menores.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RNF06 – Armazenamento de senha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Senhas nunca são armazenadas em texto puro: uso de hash bcrypt (Hash facade do Laravel) na criação e alteração de senha, e a senha em texto puro nunca é gravada em log ou banco de dados.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RNF07 – Proteção das rotas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Todas as rotas privadas protegidas por middleware de autenticação (Laravel Sanctum); autorização por PERFIL (ADMIN, GESTOR, MEMBRO), impedindo acesso a telas e ações não permitidas para o perfil do usuário logado.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RNF08 – Validação no servidor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Toda entrada de dados é validada no backend (Form Requests do Laravel), independentemente da validação já feita no frontend Vue, evitando que dados inválidos cheguem ao banco por chamadas diretas à API.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RNF09 – Log de ações críticas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Registro em log de eventos críticos: login e tentativas de login malsucedidas, mudança de status de LEAD/PROJETO/TAREFA, exclusões lógicas e alterações de perfil/permissão, sempre com data, hora e usuário responsável.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RNF10 – Direitos do titular (LGPD)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Mecanismo para o titular dos dados solicitar correção ou exclusão de seus dados pessoais junto à Cristal Up, com prazo de resposta de até 15 dias e registro da solicitação e do atendimento dado a ela.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Tabela de dados pessoais, finalidade e base de tratamento (LGPD)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>A tabela a seguir mapeia os dados pessoais coletados pelo NexusDev, a finalidade de cada coleta, a base legal correspondente na LGPD e o prazo de retenção previsto.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00"/>
        <w:gridCol w:w="2600"/>
        <w:gridCol w:w="2500"/>
        <w:gridCol w:w="2072"/>
      </w:tblGrid>
      <w:tr>
        <w:trPr/>
        <w:tc>
          <w:tcPr>
            <w:tcW w:w="19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Dado pessoal</w:t>
            </w:r>
          </w:p>
        </w:tc>
        <w:tc>
          <w:tcPr>
            <w:tcW w:w="26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Finalidade</w:t>
            </w:r>
          </w:p>
        </w:tc>
        <w:tc>
          <w:tcPr>
            <w:tcW w:w="2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Base legal (LGPD)</w:t>
            </w:r>
          </w:p>
        </w:tc>
        <w:tc>
          <w:tcPr>
            <w:tcW w:w="20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Retenção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Nome, e-mail, telefone/WhatsApp e empresa do LEAD</w:t>
            </w:r>
          </w:p>
        </w:tc>
        <w:tc>
          <w:tcPr>
            <w:tcW w:w="26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Contato comercial e prospecção (funil de vendas)</w:t>
            </w:r>
          </w:p>
        </w:tc>
        <w:tc>
          <w:tcPr>
            <w:tcW w:w="2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Consentimento (formulário do site) e legítimo interesse (art. 7º, IX)</w:t>
            </w:r>
          </w:p>
        </w:tc>
        <w:tc>
          <w:tcPr>
            <w:tcW w:w="20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Enquanto o lead estiver ativo; após “Perdido”, mantido por até 12 meses e depois anonimizado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Razão social, CNPJ/CPF e endereço do CLIENTE</w:t>
            </w:r>
          </w:p>
        </w:tc>
        <w:tc>
          <w:tcPr>
            <w:tcW w:w="26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Formalização e execução do contrato de prestação de serviço</w:t>
            </w:r>
          </w:p>
        </w:tc>
        <w:tc>
          <w:tcPr>
            <w:tcW w:w="2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Execução de contrato (art. 7º, V)</w:t>
            </w:r>
          </w:p>
        </w:tc>
        <w:tc>
          <w:tcPr>
            <w:tcW w:w="20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Durante a vigência do contrato e por mais 5 anos após o encerramento, por obrigação fiscal/contábil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Nome, e-mail e telefone do CONTATO vinculado ao cliente</w:t>
            </w:r>
          </w:p>
        </w:tc>
        <w:tc>
          <w:tcPr>
            <w:tcW w:w="26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Comunicação operacional sobre o andamento dos projetos</w:t>
            </w:r>
          </w:p>
        </w:tc>
        <w:tc>
          <w:tcPr>
            <w:tcW w:w="2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Execução de contrato / legítimo interesse (art. 7º, V e IX)</w:t>
            </w:r>
          </w:p>
        </w:tc>
        <w:tc>
          <w:tcPr>
            <w:tcW w:w="20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Enquanto o cliente estiver ativo; removido/anonimizado após o encerramento do vínculo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Nome, e-mail e senha (hash) do USUARIO</w:t>
            </w:r>
          </w:p>
        </w:tc>
        <w:tc>
          <w:tcPr>
            <w:tcW w:w="26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Autenticação e controle de acesso ao sistema</w:t>
            </w:r>
          </w:p>
        </w:tc>
        <w:tc>
          <w:tcPr>
            <w:tcW w:w="2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Execução de contrato de trabalho/prestação de serviço (art. 7º, V)</w:t>
            </w:r>
          </w:p>
        </w:tc>
        <w:tc>
          <w:tcPr>
            <w:tcW w:w="20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Enquanto o usuário estiver ativo, mais prazo adicional para fins de auditoria de acesso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Histórico de INTERACAO (contatos registrados com o lead/cliente)</w:t>
            </w:r>
          </w:p>
        </w:tc>
        <w:tc>
          <w:tcPr>
            <w:tcW w:w="26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Histórico de atendimento comercial e suporte à tomada de decisão</w:t>
            </w:r>
          </w:p>
        </w:tc>
        <w:tc>
          <w:tcPr>
            <w:tcW w:w="2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Legítimo interesse / execução de contrato (art. 7º, V e IX)</w:t>
            </w:r>
          </w:p>
        </w:tc>
        <w:tc>
          <w:tcPr>
            <w:tcW w:w="20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Igual à retenção do lead ou cliente ao qual a interação está vinculada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5 CRITÉRIO DE ACEITE E EVIDÊNCIAS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>O critério de aceite foi atendido: este documento publica a lista de RNF numerada (RNF01 a RNF10), cobrindo desempenho, usabilidade, disponibilidade, compatibilidade, responsividade, senha, proteção de rotas, validação no servidor, log de ações críticas e direitos do titular, além da tabela de dados pessoais com finalidade e base de tratamento exigida pelo card. A evidência é o próprio documento de requisitos, publicado em /docs/requisitos no repositório GitHub do projeto (FATEC_PROJETO_AAP), disponível para consulta pelo time durante a implementação de autenticação, validação e auditoria do sistema.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6 CONCLUSÃO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>O card foi concluído. O time definiu os 10 requisitos não funcionais e de segurança do NexusDev (RNF01 a RNF10) e mapeou os dados pessoais coletados nas entidades LEAD, CLIENTE, CONTATO e USUARIO, com finalidade, base legal na LGPD e prazo de retenção, tudo registrado em /docs/requisitos. Como próximo passo, esses RNF e o mapeamento de dados pessoais serão referenciados na modelagem dos casos de uso, no DER e na implementação do módulo de autenticação e log de auditoria, ao longo da Sprint 2. Fica como pendência revisar com a Cristal Up o prazo exato de retenção de dados de clientes inativos e confirmar se há exigência contratual específica de retenção além da prevista pela legislação fiscal.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OBS: Este levantamento não substitui uma análise jurídica formal de adequação à LGPD; recomenda-se validação futura com um profissional da área jurídica antes da comercialização do NexusDev para outros clientes.</w:t>
      </w:r>
    </w:p>
    <w:p>
      <w:pPr>
        <w:pStyle w:val="Normal"/>
        <w:spacing w:before="0" w:after="200"/>
        <w:jc w:val="both"/>
        <w:rPr>
          <w:highlight w:val="none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134" w:gutter="0" w:header="0" w:top="1701" w:footer="708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5</Pages>
  <Words>430</Words>
  <Characters>2544</Characters>
  <CharactersWithSpaces>2917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2026-08-13T21:47:33Z</dcterms:modified>
  <cp:revision>3</cp:revision>
  <dc:subject/>
  <dc:title/>
</cp:coreProperties>
</file>