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S2-010 — Diagramas de Atividades de Login, Primeiro Acesso e Cadastro de Usuário</w:t>
      </w:r>
    </w:p>
    <w:p>
      <w:pPr>
        <w:spacing w:after="160"/>
        <w:jc w:val="both"/>
      </w:pPr>
      <w:r>
        <w:rPr>
          <w:sz w:val="20"/>
          <w:szCs w:val="20"/>
        </w:rPr>
        <w:t xml:space="preserve">Este documento descreve os fluxos de atividades referentes à entrada no sistema e ao cadastro de cliente do NexusDev, o CRM e sistema de gestão de projetos desenvolvido para a Crystal Up Soluções Digitais. Os diagramas correspondentes estão no apêndice ao final.</w:t>
      </w:r>
    </w:p>
    <w:p>
      <w:pPr>
        <w:pStyle w:val="Heading2"/>
        <w:spacing w:after="60" w:before="120"/>
      </w:pPr>
      <w:r>
        <w:t xml:space="preserve">1. Login</w:t>
      </w:r>
    </w:p>
    <w:p>
      <w:pPr>
        <w:spacing w:after="120"/>
        <w:jc w:val="both"/>
      </w:pPr>
      <w:r>
        <w:rPr>
          <w:sz w:val="20"/>
          <w:szCs w:val="20"/>
        </w:rPr>
        <w:t xml:space="preserve">O login exige usuário e senha preenchidos, sob pena de alerta de campos obrigatórios. Credenciais corretas identificam o perfil do usuário e o redirecionam ao painel correspondente; credenciais incorretas incrementam um contador de tentativas, bloqueando a conta ao atingir o limite permitido.</w:t>
      </w:r>
    </w:p>
    <w:p>
      <w:pPr>
        <w:pStyle w:val="Heading2"/>
        <w:spacing w:after="60" w:before="80"/>
      </w:pPr>
      <w:r>
        <w:t xml:space="preserve">2. Primeiro Acesso e Recuperação de Senha</w:t>
      </w:r>
    </w:p>
    <w:p>
      <w:pPr>
        <w:spacing w:after="120"/>
        <w:jc w:val="both"/>
      </w:pPr>
      <w:r>
        <w:rPr>
          <w:sz w:val="20"/>
          <w:szCs w:val="20"/>
        </w:rPr>
        <w:t xml:space="preserve">Ambos os fluxos partem do e-mail cadastrado, verificado na base — se não encontrado, o sistema avisa o usuário. Validado o e-mail, é enviado um link com prazo de validade para definição ou redefinição de senha, com opção de reenvio em caso de expiração; a nova senha é validada e atualizada, redirecionando o usuário ao login.</w:t>
      </w:r>
    </w:p>
    <w:p>
      <w:pPr>
        <w:pStyle w:val="Heading2"/>
        <w:spacing w:after="60" w:before="80"/>
      </w:pPr>
      <w:r>
        <w:t xml:space="preserve">3. Cadastro de Cliente</w:t>
      </w:r>
    </w:p>
    <w:p>
      <w:pPr>
        <w:spacing w:after="0"/>
        <w:jc w:val="both"/>
      </w:pPr>
      <w:r>
        <w:rPr>
          <w:sz w:val="20"/>
          <w:szCs w:val="20"/>
        </w:rPr>
        <w:t xml:space="preserve">O formulário é validado quanto a campos obrigatórios e a duplicidade de CPF/CNPJ antes de prosseguir. Em paralelo, são checados o e-mail e telefone, o endereço via CEP e a consistência geral dos dados; ao final, o cadastro é salvo e o resultado — sucesso ou falha — é exibido ao usuário.</w:t>
      </w:r>
    </w:p>
    <w:p>
      <w:r>
        <w:br w:type="page"/>
      </w:r>
    </w:p>
    <w:p>
      <w:pPr>
        <w:pStyle w:val="Heading1"/>
        <w:spacing w:after="200"/>
      </w:pPr>
      <w:r>
        <w:t xml:space="preserve">Apêndice A — Diagramas de Atividades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 — Diagrama de atividades do login.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 — Diagrama de atividades de primeiro acesso e recuperação de senha.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 — Diagrama de atividades do cadastro de cliente.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8"/>
        <w:szCs w:val="18"/>
      </w:rPr>
      <w:t xml:space="preserve">S2-010 · NexusDev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6f23186421aed7633829a28c5e269dc3b7eb6c.png"/><Relationship Id="rId10" Type="http://schemas.openxmlformats.org/officeDocument/2006/relationships/image" Target="media/965ccf4705170dead661b7aa2806f3821dbfa08c.png"/><Relationship Id="rId11" Type="http://schemas.openxmlformats.org/officeDocument/2006/relationships/image" Target="media/c42aa6282a803dd4ed996ba6a13e14718b14c4c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2026-09-13T22:25:51.700Z</dcterms:created>
  <dcterms:modified xsi:type="dcterms:W3CDTF">2026-09-13T22:25:51.700Z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