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Mitigação de Riscos – Sistema de E-commerce</w:t>
      </w:r>
    </w:p>
    <w:p>
      <w:pPr>
        <w:jc w:val="center"/>
      </w:pPr>
      <w:r>
        <w:t>Documento contendo: 1) Exemplo preenchido 2) Template para uso futuro</w:t>
      </w:r>
    </w:p>
    <w:p>
      <w:r>
        <w:br w:type="page"/>
      </w:r>
    </w:p>
    <w:p>
      <w:pPr>
        <w:pStyle w:val="Heading1"/>
      </w:pPr>
      <w:r>
        <w:t>Parte 1 – Exemplo Preenchido</w:t>
      </w:r>
    </w:p>
    <w:p>
      <w:pPr>
        <w:pStyle w:val="Heading2"/>
      </w:pPr>
      <w:r>
        <w:t>1. Visão Geral</w:t>
      </w:r>
    </w:p>
    <w:p>
      <w:r>
        <w:t>Este plano define ações de mitigação e contingência para os principais riscos de um sistema de e-commerce, visando reduzir impactos em disponibilidade, performance, segurança, pagamentos, fraude, logística e conformidade.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E-commerce Loja Nova Era</w:t>
            </w:r>
          </w:p>
        </w:tc>
      </w:tr>
      <w:tr>
        <w:tc>
          <w:tcPr>
            <w:tcW w:type="dxa" w:w="4320"/>
          </w:tcPr>
          <w:p>
            <w:r>
              <w:t>Patrocinador</w:t>
            </w:r>
          </w:p>
        </w:tc>
        <w:tc>
          <w:tcPr>
            <w:tcW w:type="dxa" w:w="4320"/>
          </w:tcPr>
          <w:p>
            <w:r>
              <w:t>Diretoria Executiva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Gerente de Tecnologia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15/03/2026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2. Critérios de Severidade (RAG)</w:t>
      </w:r>
    </w:p>
    <w:p>
      <w:r>
        <w:t>🟢 Verde – risco controlado, sem impacto relevante.</w:t>
      </w:r>
    </w:p>
    <w:p>
      <w:r>
        <w:t>🟡 Amarelo – atenção necessária, plano de ação em andamento.</w:t>
      </w:r>
    </w:p>
    <w:p>
      <w:r>
        <w:t>🔴 Vermelho – impacto crítico, ação imediata necessária.</w:t>
      </w:r>
    </w:p>
    <w:p>
      <w:pPr>
        <w:pStyle w:val="Heading2"/>
      </w:pPr>
      <w:r>
        <w:t>3. Principais Riscos e Planos de Mitigação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Risco</w:t>
            </w:r>
          </w:p>
        </w:tc>
        <w:tc>
          <w:tcPr>
            <w:tcW w:type="dxa" w:w="1440"/>
          </w:tcPr>
          <w:p>
            <w:r>
              <w:t>Prob.</w:t>
            </w:r>
          </w:p>
        </w:tc>
        <w:tc>
          <w:tcPr>
            <w:tcW w:type="dxa" w:w="1440"/>
          </w:tcPr>
          <w:p>
            <w:r>
              <w:t>Impacto</w:t>
            </w:r>
          </w:p>
        </w:tc>
        <w:tc>
          <w:tcPr>
            <w:tcW w:type="dxa" w:w="1440"/>
          </w:tcPr>
          <w:p>
            <w:r>
              <w:t>RAG</w:t>
            </w:r>
          </w:p>
        </w:tc>
        <w:tc>
          <w:tcPr>
            <w:tcW w:type="dxa" w:w="1440"/>
          </w:tcPr>
          <w:p>
            <w:r>
              <w:t>Mitigação</w:t>
            </w:r>
          </w:p>
        </w:tc>
        <w:tc>
          <w:tcPr>
            <w:tcW w:type="dxa" w:w="1440"/>
          </w:tcPr>
          <w:p>
            <w:r>
              <w:t>Contingência</w:t>
            </w:r>
          </w:p>
        </w:tc>
      </w:tr>
      <w:tr>
        <w:tc>
          <w:tcPr>
            <w:tcW w:type="dxa" w:w="1440"/>
          </w:tcPr>
          <w:p>
            <w:r>
              <w:t>Indisponibilidade do site em picos de acesso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  <w:tc>
          <w:tcPr>
            <w:tcW w:type="dxa" w:w="1440"/>
          </w:tcPr>
          <w:p>
            <w:r>
              <w:t>Auto-scaling, CDN, testes de carga trimestrais.</w:t>
            </w:r>
          </w:p>
        </w:tc>
        <w:tc>
          <w:tcPr>
            <w:tcW w:type="dxa" w:w="1440"/>
          </w:tcPr>
          <w:p>
            <w:r>
              <w:t>Modo degradado e página de contingência.</w:t>
            </w:r>
          </w:p>
        </w:tc>
      </w:tr>
      <w:tr>
        <w:tc>
          <w:tcPr>
            <w:tcW w:type="dxa" w:w="1440"/>
          </w:tcPr>
          <w:p>
            <w:r>
              <w:t>Falha no gateway de pagamento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  <w:tc>
          <w:tcPr>
            <w:tcW w:type="dxa" w:w="1440"/>
          </w:tcPr>
          <w:p>
            <w:r>
              <w:t>Multi-PSP e monitoramento de autorização.</w:t>
            </w:r>
          </w:p>
        </w:tc>
        <w:tc>
          <w:tcPr>
            <w:tcW w:type="dxa" w:w="1440"/>
          </w:tcPr>
          <w:p>
            <w:r>
              <w:t>Redirecionar para PIX/Boleto e PSP secundário.</w:t>
            </w:r>
          </w:p>
        </w:tc>
      </w:tr>
      <w:tr>
        <w:tc>
          <w:tcPr>
            <w:tcW w:type="dxa" w:w="1440"/>
          </w:tcPr>
          <w:p>
            <w:r>
              <w:t>Fraude em pagamentos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🟢</w:t>
            </w:r>
          </w:p>
        </w:tc>
        <w:tc>
          <w:tcPr>
            <w:tcW w:type="dxa" w:w="1440"/>
          </w:tcPr>
          <w:p>
            <w:r>
              <w:t>Antifraude com score dinâmico e 3DS.</w:t>
            </w:r>
          </w:p>
        </w:tc>
        <w:tc>
          <w:tcPr>
            <w:tcW w:type="dxa" w:w="1440"/>
          </w:tcPr>
          <w:p>
            <w:r>
              <w:t>Bloqueio de BIN/CEP e revisão manual.</w:t>
            </w:r>
          </w:p>
        </w:tc>
      </w:tr>
      <w:tr>
        <w:tc>
          <w:tcPr>
            <w:tcW w:type="dxa" w:w="1440"/>
          </w:tcPr>
          <w:p>
            <w:r>
              <w:t>Ataques de segurança (DDoS, XSS)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Crítico</w:t>
            </w:r>
          </w:p>
        </w:tc>
        <w:tc>
          <w:tcPr>
            <w:tcW w:type="dxa" w:w="1440"/>
          </w:tcPr>
          <w:p>
            <w:r>
              <w:t>🟢</w:t>
            </w:r>
          </w:p>
        </w:tc>
        <w:tc>
          <w:tcPr>
            <w:tcW w:type="dxa" w:w="1440"/>
          </w:tcPr>
          <w:p>
            <w:r>
              <w:t>WAF, rate limit, SAST/DAST.</w:t>
            </w:r>
          </w:p>
        </w:tc>
        <w:tc>
          <w:tcPr>
            <w:tcW w:type="dxa" w:w="1440"/>
          </w:tcPr>
          <w:p>
            <w:r>
              <w:t>Ativação de plano de resposta a incidentes.</w:t>
            </w:r>
          </w:p>
        </w:tc>
      </w:tr>
      <w:tr>
        <w:tc>
          <w:tcPr>
            <w:tcW w:type="dxa" w:w="1440"/>
          </w:tcPr>
          <w:p>
            <w:r>
              <w:t>Atraso logístico/transportadora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Médio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  <w:tc>
          <w:tcPr>
            <w:tcW w:type="dxa" w:w="1440"/>
          </w:tcPr>
          <w:p>
            <w:r>
              <w:t>Múltiplas transportadoras e SLA por região.</w:t>
            </w:r>
          </w:p>
        </w:tc>
        <w:tc>
          <w:tcPr>
            <w:tcW w:type="dxa" w:w="1440"/>
          </w:tcPr>
          <w:p>
            <w:r>
              <w:t>Troca automática de operador e comunicação ao cliente.</w:t>
            </w:r>
          </w:p>
        </w:tc>
      </w:tr>
    </w:tbl>
    <w:p>
      <w:pPr>
        <w:pStyle w:val="Heading2"/>
      </w:pPr>
      <w:r>
        <w:t>4. Papéis e Responsabilidades (RACI)</w:t>
      </w:r>
    </w:p>
    <w:p>
      <w:r>
        <w:t>• Tecnologia: responsável pela mitigação técnica e monitoramento.</w:t>
      </w:r>
    </w:p>
    <w:p>
      <w:r>
        <w:t>• Operações: responsável por logística e atendimento ao cliente.</w:t>
      </w:r>
    </w:p>
    <w:p>
      <w:r>
        <w:t>• Financeiro/Risco: responsável por pagamentos e fraude.</w:t>
      </w:r>
    </w:p>
    <w:p>
      <w:r>
        <w:t>• Jurídico/Compliance: responsável por LGPD e conformidade.</w:t>
      </w:r>
    </w:p>
    <w:p>
      <w:pPr>
        <w:pStyle w:val="Heading2"/>
      </w:pPr>
      <w:r>
        <w:t>5. Monitoramento e KPIs</w:t>
      </w:r>
    </w:p>
    <w:p>
      <w:r>
        <w:t>• Uptime da plataforma (%)</w:t>
      </w:r>
    </w:p>
    <w:p>
      <w:r>
        <w:t>• p95 de latência do checkout</w:t>
      </w:r>
    </w:p>
    <w:p>
      <w:r>
        <w:t>• Taxa de erro de pagamento (%)</w:t>
      </w:r>
    </w:p>
    <w:p>
      <w:r>
        <w:t>• Chargeback (%)</w:t>
      </w:r>
    </w:p>
    <w:p>
      <w:r>
        <w:t>• OTIF – entregas no prazo (%)</w:t>
      </w:r>
    </w:p>
    <w:p>
      <w:r>
        <w:br w:type="page"/>
      </w:r>
    </w:p>
    <w:p>
      <w:pPr>
        <w:pStyle w:val="Heading1"/>
      </w:pPr>
      <w:r>
        <w:t>Parte 2 – Template de Plano de Mitigação</w:t>
      </w:r>
    </w:p>
    <w:p>
      <w:pPr>
        <w:pStyle w:val="Heading2"/>
      </w:pPr>
      <w:r>
        <w:t>1. Identificação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Sistema / Projeto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Patrocinador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2. Critérios de Severidade (RAG)</w:t>
      </w:r>
    </w:p>
    <w:p>
      <w:r>
        <w:t xml:space="preserve">🟢 Verde – </w:t>
      </w:r>
    </w:p>
    <w:p>
      <w:r>
        <w:t xml:space="preserve">🟡 Amarelo – </w:t>
      </w:r>
    </w:p>
    <w:p>
      <w:r>
        <w:t xml:space="preserve">🔴 Vermelho – </w:t>
      </w:r>
    </w:p>
    <w:p>
      <w:pPr>
        <w:pStyle w:val="Heading2"/>
      </w:pPr>
      <w:r>
        <w:t>3. Matriz de Riscos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Risco</w:t>
            </w:r>
          </w:p>
        </w:tc>
        <w:tc>
          <w:tcPr>
            <w:tcW w:type="dxa" w:w="1440"/>
          </w:tcPr>
          <w:p>
            <w:r>
              <w:t>Prob.</w:t>
            </w:r>
          </w:p>
        </w:tc>
        <w:tc>
          <w:tcPr>
            <w:tcW w:type="dxa" w:w="1440"/>
          </w:tcPr>
          <w:p>
            <w:r>
              <w:t>Impacto</w:t>
            </w:r>
          </w:p>
        </w:tc>
        <w:tc>
          <w:tcPr>
            <w:tcW w:type="dxa" w:w="1440"/>
          </w:tcPr>
          <w:p>
            <w:r>
              <w:t>RAG</w:t>
            </w:r>
          </w:p>
        </w:tc>
        <w:tc>
          <w:tcPr>
            <w:tcW w:type="dxa" w:w="1440"/>
          </w:tcPr>
          <w:p>
            <w:r>
              <w:t>Mitigação</w:t>
            </w:r>
          </w:p>
        </w:tc>
        <w:tc>
          <w:tcPr>
            <w:tcW w:type="dxa" w:w="1440"/>
          </w:tcPr>
          <w:p>
            <w:r>
              <w:t>Contingência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4. Planos de Ação / Playbooks</w:t>
      </w:r>
    </w:p>
    <w:p>
      <w:r>
        <w:t>Cenário:</w:t>
      </w:r>
    </w:p>
    <w:p>
      <w:r>
        <w:t>Gatilhos:</w:t>
      </w:r>
    </w:p>
    <w:p>
      <w:r>
        <w:t>Ações imediatas (0–15 min):</w:t>
      </w:r>
    </w:p>
    <w:p>
      <w:r>
        <w:t>Ações corretivas (15–60 min):</w:t>
      </w:r>
    </w:p>
    <w:p>
      <w:r>
        <w:t>Comunicação:</w:t>
      </w:r>
    </w:p>
    <w:p>
      <w:r>
        <w:t>Responsável:</w:t>
      </w:r>
    </w:p>
    <w:p>
      <w:pPr>
        <w:pStyle w:val="Heading2"/>
      </w:pPr>
      <w:r>
        <w:t>5. KPIs de Monitoramento</w:t>
      </w:r>
    </w:p>
    <w:p>
      <w:r>
        <w:t>KPI | Definição | Meta | Frequência | Responsável</w:t>
      </w:r>
    </w:p>
    <w:p/>
    <w:p/>
    <w:p>
      <w:pPr>
        <w:pStyle w:val="Heading2"/>
      </w:pPr>
      <w:r>
        <w:t>6. Aprovação e Controle de Versão</w:t>
      </w:r>
    </w:p>
    <w:p>
      <w:r>
        <w:t>Versão | Data | Descrição da Mudança | Aprovador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