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pPr>
        <w:spacing w:before="0" w:after="240"/>
        <w:jc w:val="center"/>
      </w:pPr>
      <w:r>
        <w:rPr>
          <w:rFonts w:ascii="Corbel" w:hAnsi="Corbel"/>
          <w:b/>
          <w:i w:val="0"/>
          <w:color w:val="0123A1"/>
          <w:sz w:val="56"/>
        </w:rPr>
        <w:t>GUIA DE DEMONSTRAÇÃO</w:t>
      </w:r>
    </w:p>
    <w:p>
      <w:pPr>
        <w:spacing w:before="0" w:after="240"/>
        <w:jc w:val="center"/>
      </w:pPr>
      <w:r>
        <w:rPr>
          <w:rFonts w:ascii="Corbel" w:hAnsi="Corbel"/>
          <w:b w:val="0"/>
          <w:i w:val="0"/>
          <w:color w:val="000000"/>
          <w:sz w:val="36"/>
        </w:rPr>
        <w:t>Safedocs — Exemplos completos</w:t>
      </w:r>
    </w:p>
    <w:p/>
    <w:p/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Código: GUIDE-2026-02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Data: 2026-03-15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Versão: B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Seção 1 — Visão geral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Este documento visa demonstrar cada bloco suportado pelo Safedocs e servir como referência para a IA que gera o JSON.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 xml:space="preserve">Você pode mesclar </w:t>
      </w:r>
      <w:r>
        <w:rPr>
          <w:rFonts w:ascii="Corbel" w:hAnsi="Corbel"/>
          <w:b/>
          <w:i w:val="0"/>
          <w:color w:val="0123A1"/>
          <w:sz w:val="22"/>
        </w:rPr>
        <w:t>negrito azul</w:t>
      </w:r>
      <w:r>
        <w:rPr>
          <w:rFonts w:ascii="Corbel" w:hAnsi="Corbel"/>
          <w:b w:val="0"/>
          <w:i w:val="0"/>
          <w:color w:val="000000"/>
          <w:sz w:val="22"/>
        </w:rPr>
        <w:t xml:space="preserve">, </w:t>
      </w:r>
      <w:r>
        <w:rPr>
          <w:rFonts w:ascii="Corbel" w:hAnsi="Corbel"/>
          <w:b w:val="0"/>
          <w:i w:val="0"/>
          <w:color w:val="0123A1"/>
          <w:sz w:val="22"/>
        </w:rPr>
        <w:t>texto azul</w:t>
      </w:r>
      <w:r>
        <w:rPr>
          <w:rFonts w:ascii="Corbel" w:hAnsi="Corbel"/>
          <w:b w:val="0"/>
          <w:i w:val="0"/>
          <w:color w:val="000000"/>
          <w:sz w:val="22"/>
        </w:rPr>
        <w:t xml:space="preserve"> ou </w:t>
      </w:r>
      <w:r>
        <w:rPr>
          <w:rFonts w:ascii="Corbel" w:hAnsi="Corbel"/>
          <w:b w:val="0"/>
          <w:i/>
          <w:color w:val="000000"/>
          <w:sz w:val="22"/>
        </w:rPr>
        <w:t>itálico</w:t>
      </w:r>
      <w:r>
        <w:rPr>
          <w:rFonts w:ascii="Corbel" w:hAnsi="Corbel"/>
          <w:b w:val="0"/>
          <w:i w:val="0"/>
          <w:color w:val="000000"/>
          <w:sz w:val="22"/>
        </w:rPr>
        <w:t xml:space="preserve">, </w:t>
      </w:r>
      <w:r>
        <w:rPr>
          <w:rFonts w:ascii="Corbel" w:hAnsi="Corbel"/>
          <w:b w:val="0"/>
          <w:i/>
          <w:color w:val="0123A1"/>
          <w:sz w:val="22"/>
        </w:rPr>
        <w:t>itálico azul</w:t>
      </w:r>
      <w:r>
        <w:rPr>
          <w:rFonts w:ascii="Corbel" w:hAnsi="Corbel"/>
          <w:b w:val="0"/>
          <w:i w:val="0"/>
          <w:color w:val="000000"/>
          <w:sz w:val="22"/>
        </w:rPr>
        <w:t xml:space="preserve"> e manter tudo fluido no mesmo parágrafo.</w:t>
      </w:r>
    </w:p>
    <w:p>
      <w:pPr>
        <w:spacing w:before="200" w:after="80"/>
        <w:jc w:val="left"/>
      </w:pPr>
      <w:r>
        <w:rPr>
          <w:rFonts w:ascii="Corbel" w:hAnsi="Corbel"/>
          <w:b/>
          <w:i w:val="0"/>
          <w:color w:val="0123A1"/>
          <w:sz w:val="32"/>
        </w:rPr>
        <w:t>Subseção 1.1 — Geração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As seções usam estilos diferenciados para evitar confusão visual, enquanto o restante do texto permanece em corpo justificado.</w:t>
      </w:r>
    </w:p>
    <w:p>
      <w:pPr>
        <w:spacing w:before="160" w:after="60"/>
        <w:jc w:val="left"/>
      </w:pPr>
      <w:r>
        <w:rPr>
          <w:rFonts w:ascii="Corbel" w:hAnsi="Corbel"/>
          <w:b/>
          <w:i w:val="0"/>
          <w:color w:val="0123A1"/>
          <w:sz w:val="28"/>
        </w:rPr>
        <w:t>Subsubseção 1.1.1 — Estrutura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Cada bloco JSON possui campos simples: apenas escreva o tipo correto em português e o Safedocs renderiza o estilo correspondente.</w:t>
      </w:r>
    </w:p>
    <w:p>
      <w:pPr>
        <w:spacing w:before="120" w:after="60"/>
        <w:jc w:val="left"/>
      </w:pPr>
      <w:r>
        <w:rPr>
          <w:rFonts w:ascii="Corbel" w:hAnsi="Corbel"/>
          <w:b/>
          <w:i w:val="0"/>
          <w:color w:val="0123A1"/>
          <w:sz w:val="24"/>
        </w:rPr>
        <w:t>Subsubsubseção 1.1.1.1 — Validação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O validador garante que o JSON contenha os campos obrigatórios e rejeita blocos desconhecidos.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Seção 2 — Listas e Tabelas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Marcador 1 — apresentado em estilo bullet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Marcador 2 — com conteúdo explicativo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Marcador 3 — ainda em bullet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1. </w:t>
      </w:r>
      <w:r>
        <w:rPr>
          <w:rFonts w:ascii="Corbel" w:hAnsi="Corbel"/>
          <w:b w:val="0"/>
          <w:i w:val="0"/>
          <w:color w:val="000000"/>
          <w:sz w:val="22"/>
        </w:rPr>
        <w:t>Primeira etapa do processo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2. </w:t>
      </w:r>
      <w:r>
        <w:rPr>
          <w:rFonts w:ascii="Corbel" w:hAnsi="Corbel"/>
          <w:b w:val="0"/>
          <w:i w:val="0"/>
          <w:color w:val="000000"/>
          <w:sz w:val="22"/>
        </w:rPr>
        <w:t>Segunda etapa analítica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3. </w:t>
      </w:r>
      <w:r>
        <w:rPr>
          <w:rFonts w:ascii="Corbel" w:hAnsi="Corbel"/>
          <w:b w:val="0"/>
          <w:i w:val="0"/>
          <w:color w:val="000000"/>
          <w:sz w:val="22"/>
        </w:rPr>
        <w:t>Terceira etapa validada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 seguir, uma tabela resume as entradas possíveis.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Atributo</w:t>
            </w:r>
          </w:p>
        </w:tc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Descrição</w:t>
            </w:r>
          </w:p>
        </w:tc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Exemplo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tipo_do_documento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Nome do documento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Guia de Demonstração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nome_do_item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Produto principal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Safedocs — Exemplos completos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codigo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Identificador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GUIDE-2026-02</w:t>
            </w:r>
          </w:p>
        </w:tc>
      </w:tr>
    </w:tbl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Seção 3 — Imagens e Quebra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 imagem abaixo usa o placeholder padrão; a IA pode enviar qualquer caminho, mas o Safedocs recai no placeholder configurado quando não encontra o arquivo.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orbel" w:hAnsi="Corbel"/>
          <w:b w:val="0"/>
          <w:i/>
          <w:color w:val="000000"/>
          <w:sz w:val="20"/>
        </w:rPr>
        <w:t>Figura 1 — Placeholder padrão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Após a imagem, forçamos uma quebra para ilustrar o comando `quebra_de_pagina`.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Seção 4 — Conclusão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Com este exemplo a IA pode inferir como mapear blocos textuais, listas, tabelas e imagens ao JSON reconhecido pelo Safedocs.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Documentação completa: código, data e revisão aparecem na capa, seções ficam hierarquizadas e as runs demonstram variações de estilo.</w:t>
      </w:r>
    </w:p>
    <w:sectPr>
      <w:pgSz w:w="11906" w:h="16838" w:orient="portrait"/>
      <w:pgMar w:top="2880" w:right="1440" w:bottom="2160" w:left="1440" w:header="720" w:footer="720" w:gutter="0"/>
      <w:cols w:space="720"/>
      <w:docGrid w:linePitch="360"/>
      <w:headerReference w:type="default" r:id="R3c2fefd146fb428e"/>
      <w:footerReference w:type="default" r:id="R6c96641882cb47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6D1052F" w:rsidP="16D1052F" w:rsidRDefault="16D1052F" w14:paraId="7F785C95" w14:textId="3784A4EF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48D9388B" w:rsidP="48D9388B" w:rsidRDefault="48D9388B" w14:paraId="26B71330" w14:noSpellErr="1" w14:textId="7DAED39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8D9388B" w:rsidP="48D9388B" w:rsidRDefault="48D9388B" w14:paraId="20AEACC1" w14:textId="14197FDE">
    <w:pPr>
      <w:pStyle w:val="Header"/>
      <w:bidi w:val="0"/>
    </w:pPr>
    <w:r w:rsidR="369A922A">
      <w:drawing>
        <wp:anchor distT="0" distB="0" distL="114300" distR="114300" simplePos="0" relativeHeight="251658240" behindDoc="1" locked="0" layoutInCell="1" allowOverlap="1" wp14:anchorId="46F6287B" wp14:editId="4D2D4CB6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627123" cy="10785653"/>
          <wp:effectExtent l="0" t="0" r="0" b="0"/>
          <wp:wrapNone/>
          <wp:docPr id="114644604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46446046" name=""/>
                  <pic:cNvPicPr/>
                </pic:nvPicPr>
                <pic:blipFill>
                  <a:blip xmlns:r="http://schemas.openxmlformats.org/officeDocument/2006/relationships" r:embed="rId81988694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627123" cy="107856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909FF"/>
    <w:rsid w:val="0427BCC0"/>
    <w:rsid w:val="06C339C6"/>
    <w:rsid w:val="090817BB"/>
    <w:rsid w:val="139F3203"/>
    <w:rsid w:val="140EDFD9"/>
    <w:rsid w:val="16D1052F"/>
    <w:rsid w:val="175E18FE"/>
    <w:rsid w:val="1E48BF3E"/>
    <w:rsid w:val="214C4478"/>
    <w:rsid w:val="24273121"/>
    <w:rsid w:val="26832772"/>
    <w:rsid w:val="276342E4"/>
    <w:rsid w:val="2A6CD0A3"/>
    <w:rsid w:val="2A87E5FD"/>
    <w:rsid w:val="2BD3CC8E"/>
    <w:rsid w:val="2DA0B1ED"/>
    <w:rsid w:val="2E5A3AE4"/>
    <w:rsid w:val="369A922A"/>
    <w:rsid w:val="36D64858"/>
    <w:rsid w:val="36E3C930"/>
    <w:rsid w:val="371A1AFD"/>
    <w:rsid w:val="46E45FBE"/>
    <w:rsid w:val="48D9388B"/>
    <w:rsid w:val="5EF3A9F7"/>
    <w:rsid w:val="5FAFB695"/>
    <w:rsid w:val="656C2F12"/>
    <w:rsid w:val="657A7F24"/>
    <w:rsid w:val="69C87842"/>
    <w:rsid w:val="6D2909FF"/>
    <w:rsid w:val="72FAB464"/>
    <w:rsid w:val="745ACBFB"/>
    <w:rsid w:val="7EC3F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09FF"/>
  <w15:chartTrackingRefBased/>
  <w15:docId w15:val="{4981B4C2-4C2D-43ED-9211-E73F484C74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369A922A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c2fefd146fb428e" Type="http://schemas.openxmlformats.org/officeDocument/2006/relationships/header" Target="header.xml"/><Relationship Id="R6c96641882cb471b" Type="http://schemas.openxmlformats.org/officeDocument/2006/relationships/footer" Target="footer.xml"/><Relationship Id="rId6" Type="http://schemas.openxmlformats.org/officeDocument/2006/relationships/image" Target="media/image1.png"/></Relationships>
</file>

<file path=word/_rels/header.xml.rels><?xml version='1.0' encoding='UTF-8' standalone='yes'?>
<Relationships xmlns="http://schemas.openxmlformats.org/package/2006/relationships"><Relationship Id="rId819886945" Type="http://schemas.openxmlformats.org/officeDocument/2006/relationships/image" Target="../media/image3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2026-03-05T17:15:17.6388968Z</dcterms:created>
  <dcterms:modified xsi:type="dcterms:W3CDTF">2026-03-05T19:42:42.4534651Z</dcterms:modified>
  <dc:creator>Guilherme Souza</dc:creator>
  <lastModifiedBy>Guilherme Souza</lastModifiedBy>
</coreProperties>
</file>