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4549F" w14:textId="4B2B7376" w:rsidR="008A09D0" w:rsidRPr="00716706" w:rsidRDefault="00716706" w:rsidP="00716706">
      <w:pPr>
        <w:spacing w:line="276" w:lineRule="auto"/>
        <w:jc w:val="center"/>
        <w:rPr>
          <w:rFonts w:ascii="Montserrat" w:hAnsi="Montserrat"/>
          <w:b/>
          <w:bCs/>
          <w:sz w:val="28"/>
          <w:szCs w:val="28"/>
        </w:rPr>
      </w:pPr>
      <w:r w:rsidRPr="00716706">
        <w:rPr>
          <w:rFonts w:ascii="Montserrat" w:hAnsi="Montserrat"/>
          <w:b/>
          <w:bCs/>
          <w:sz w:val="28"/>
          <w:szCs w:val="28"/>
        </w:rPr>
        <w:t>Carta Macroeconômica Mensal (202</w:t>
      </w:r>
      <w:r w:rsidR="00B663EC">
        <w:rPr>
          <w:rFonts w:ascii="Montserrat" w:hAnsi="Montserrat"/>
          <w:b/>
          <w:bCs/>
          <w:sz w:val="28"/>
          <w:szCs w:val="28"/>
        </w:rPr>
        <w:t>2</w:t>
      </w:r>
      <w:r w:rsidRPr="00716706">
        <w:rPr>
          <w:rFonts w:ascii="Montserrat" w:hAnsi="Montserrat"/>
          <w:b/>
          <w:bCs/>
          <w:sz w:val="28"/>
          <w:szCs w:val="28"/>
        </w:rPr>
        <w:t>-</w:t>
      </w:r>
      <w:r w:rsidR="00B663EC">
        <w:rPr>
          <w:rFonts w:ascii="Montserrat" w:hAnsi="Montserrat"/>
          <w:b/>
          <w:bCs/>
          <w:sz w:val="28"/>
          <w:szCs w:val="28"/>
        </w:rPr>
        <w:t>01</w:t>
      </w:r>
      <w:r w:rsidRPr="00716706">
        <w:rPr>
          <w:rFonts w:ascii="Montserrat" w:hAnsi="Montserrat"/>
          <w:b/>
          <w:bCs/>
          <w:sz w:val="28"/>
          <w:szCs w:val="28"/>
        </w:rPr>
        <w:t>)</w:t>
      </w:r>
    </w:p>
    <w:p w14:paraId="67F0A038" w14:textId="153F8107" w:rsidR="00716706" w:rsidRDefault="00716706" w:rsidP="00716706">
      <w:pPr>
        <w:spacing w:line="276" w:lineRule="auto"/>
        <w:rPr>
          <w:rFonts w:ascii="Montserrat" w:hAnsi="Montserrat"/>
        </w:rPr>
      </w:pPr>
    </w:p>
    <w:p w14:paraId="2B36A53D" w14:textId="77777777" w:rsidR="004C5BD3" w:rsidRDefault="00B167E7" w:rsidP="00192810">
      <w:pPr>
        <w:spacing w:line="276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O ano de 2022 iniciou-se de forma </w:t>
      </w:r>
      <w:r w:rsidR="00D6253C">
        <w:rPr>
          <w:rFonts w:ascii="Montserrat" w:hAnsi="Montserrat"/>
        </w:rPr>
        <w:t>volátil</w:t>
      </w:r>
      <w:r>
        <w:rPr>
          <w:rFonts w:ascii="Montserrat" w:hAnsi="Montserrat"/>
        </w:rPr>
        <w:t xml:space="preserve"> para </w:t>
      </w:r>
      <w:r w:rsidR="00D87272">
        <w:rPr>
          <w:rFonts w:ascii="Montserrat" w:hAnsi="Montserrat"/>
        </w:rPr>
        <w:t>as economias emergentes</w:t>
      </w:r>
      <w:r w:rsidR="00382E44">
        <w:rPr>
          <w:rFonts w:ascii="Montserrat" w:hAnsi="Montserrat"/>
        </w:rPr>
        <w:t xml:space="preserve">. </w:t>
      </w:r>
      <w:r w:rsidR="00C93600">
        <w:rPr>
          <w:rFonts w:ascii="Montserrat" w:hAnsi="Montserrat"/>
        </w:rPr>
        <w:t xml:space="preserve">O desempenho do mercado de juro doméstico </w:t>
      </w:r>
      <w:r w:rsidR="00D6253C">
        <w:rPr>
          <w:rFonts w:ascii="Montserrat" w:hAnsi="Montserrat"/>
        </w:rPr>
        <w:t xml:space="preserve">de longo prazo </w:t>
      </w:r>
      <w:r w:rsidR="00C93600">
        <w:rPr>
          <w:rFonts w:ascii="Montserrat" w:hAnsi="Montserrat"/>
        </w:rPr>
        <w:t>mostra</w:t>
      </w:r>
      <w:r w:rsidR="00DA7E43">
        <w:rPr>
          <w:rFonts w:ascii="Montserrat" w:hAnsi="Montserrat"/>
        </w:rPr>
        <w:t xml:space="preserve"> essa conjuntura.</w:t>
      </w:r>
      <w:r w:rsidR="00D6253C">
        <w:rPr>
          <w:rFonts w:ascii="Montserrat" w:hAnsi="Montserrat"/>
        </w:rPr>
        <w:t xml:space="preserve"> O </w:t>
      </w:r>
      <w:r w:rsidR="00B46F02">
        <w:rPr>
          <w:rFonts w:ascii="Montserrat" w:hAnsi="Montserrat"/>
        </w:rPr>
        <w:t xml:space="preserve">IRF-M 1+ (cesta de títulos prefixados com prazo médio maior do que 1 ano) desvalorizou 0,5%, enquanto o IMA-B 5+ </w:t>
      </w:r>
      <w:r w:rsidR="00B46F02">
        <w:rPr>
          <w:rFonts w:ascii="Montserrat" w:hAnsi="Montserrat"/>
        </w:rPr>
        <w:t xml:space="preserve">(cesta de títulos </w:t>
      </w:r>
      <w:r w:rsidR="00B46F02">
        <w:rPr>
          <w:rFonts w:ascii="Montserrat" w:hAnsi="Montserrat"/>
        </w:rPr>
        <w:t xml:space="preserve">indexados à inflação </w:t>
      </w:r>
      <w:r w:rsidR="00B46F02">
        <w:rPr>
          <w:rFonts w:ascii="Montserrat" w:hAnsi="Montserrat"/>
        </w:rPr>
        <w:t xml:space="preserve">com prazo médio maior do que </w:t>
      </w:r>
      <w:r w:rsidR="00B46F02">
        <w:rPr>
          <w:rFonts w:ascii="Montserrat" w:hAnsi="Montserrat"/>
        </w:rPr>
        <w:t>5</w:t>
      </w:r>
      <w:r w:rsidR="00B46F02">
        <w:rPr>
          <w:rFonts w:ascii="Montserrat" w:hAnsi="Montserrat"/>
        </w:rPr>
        <w:t xml:space="preserve"> ano</w:t>
      </w:r>
      <w:r w:rsidR="00B46F02">
        <w:rPr>
          <w:rFonts w:ascii="Montserrat" w:hAnsi="Montserrat"/>
        </w:rPr>
        <w:t>s</w:t>
      </w:r>
      <w:r w:rsidR="00B46F02">
        <w:rPr>
          <w:rFonts w:ascii="Montserrat" w:hAnsi="Montserrat"/>
        </w:rPr>
        <w:t>)</w:t>
      </w:r>
      <w:r w:rsidR="00B46F02">
        <w:rPr>
          <w:rFonts w:ascii="Montserrat" w:hAnsi="Montserrat"/>
        </w:rPr>
        <w:t xml:space="preserve"> des</w:t>
      </w:r>
      <w:r w:rsidR="00D07BAC">
        <w:rPr>
          <w:rFonts w:ascii="Montserrat" w:hAnsi="Montserrat"/>
        </w:rPr>
        <w:t>valorizou 1,6% no mês de janeiro.</w:t>
      </w:r>
      <w:r w:rsidR="00195938">
        <w:rPr>
          <w:rFonts w:ascii="Montserrat" w:hAnsi="Montserrat"/>
        </w:rPr>
        <w:t xml:space="preserve"> </w:t>
      </w:r>
      <w:r w:rsidR="00FE715E">
        <w:rPr>
          <w:rFonts w:ascii="Montserrat" w:hAnsi="Montserrat"/>
        </w:rPr>
        <w:t xml:space="preserve">Pior desempenho de ambos os indicadores desde meados de outubro de 2021, no auge das incertezas fiscais. </w:t>
      </w:r>
    </w:p>
    <w:p w14:paraId="0DCBEBEF" w14:textId="72F7E5C5" w:rsidR="009562B7" w:rsidRDefault="00195938" w:rsidP="00192810">
      <w:pPr>
        <w:spacing w:line="276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>Por outro</w:t>
      </w:r>
      <w:r w:rsidR="008E1E62">
        <w:rPr>
          <w:rFonts w:ascii="Montserrat" w:hAnsi="Montserrat"/>
        </w:rPr>
        <w:t xml:space="preserve"> lado</w:t>
      </w:r>
      <w:r w:rsidR="00E276A2">
        <w:rPr>
          <w:rFonts w:ascii="Montserrat" w:hAnsi="Montserrat"/>
        </w:rPr>
        <w:t xml:space="preserve">, </w:t>
      </w:r>
      <w:r w:rsidR="00CD78E9">
        <w:rPr>
          <w:rFonts w:ascii="Montserrat" w:hAnsi="Montserrat"/>
        </w:rPr>
        <w:t xml:space="preserve">observamos um comportamento </w:t>
      </w:r>
      <w:r w:rsidR="004978E7">
        <w:rPr>
          <w:rFonts w:ascii="Montserrat" w:hAnsi="Montserrat"/>
        </w:rPr>
        <w:t xml:space="preserve">de marcação a mercado </w:t>
      </w:r>
      <w:r w:rsidR="00CD78E9">
        <w:rPr>
          <w:rFonts w:ascii="Montserrat" w:hAnsi="Montserrat"/>
        </w:rPr>
        <w:t xml:space="preserve">mais ameno dos juros de curto prazo. Os prefixados curtos </w:t>
      </w:r>
      <w:r w:rsidR="004978E7">
        <w:rPr>
          <w:rFonts w:ascii="Montserrat" w:hAnsi="Montserrat"/>
        </w:rPr>
        <w:t>(IRF-M 1) valorizaram 0,6% e os indexados à inflação (IMA-B 5) com um desem</w:t>
      </w:r>
      <w:r w:rsidR="00A6064E">
        <w:rPr>
          <w:rFonts w:ascii="Montserrat" w:hAnsi="Montserrat"/>
        </w:rPr>
        <w:t>penho de 0,1%. Por conta d</w:t>
      </w:r>
      <w:r w:rsidR="001D2FBB">
        <w:rPr>
          <w:rFonts w:ascii="Montserrat" w:hAnsi="Montserrat"/>
        </w:rPr>
        <w:t>os títulos pós-fixados em Selic</w:t>
      </w:r>
      <w:r w:rsidR="002112E5">
        <w:rPr>
          <w:rFonts w:ascii="Montserrat" w:hAnsi="Montserrat"/>
        </w:rPr>
        <w:t xml:space="preserve"> terem uma marcação a mercado muito baixa, o carrego</w:t>
      </w:r>
      <w:r w:rsidR="0033124D">
        <w:rPr>
          <w:rFonts w:ascii="Montserrat" w:hAnsi="Montserrat"/>
        </w:rPr>
        <w:t xml:space="preserve"> de LFTs </w:t>
      </w:r>
      <w:r w:rsidR="009562B7">
        <w:rPr>
          <w:rFonts w:ascii="Montserrat" w:hAnsi="Montserrat"/>
        </w:rPr>
        <w:t xml:space="preserve">(IMA-S) </w:t>
      </w:r>
      <w:r w:rsidR="0033124D">
        <w:rPr>
          <w:rFonts w:ascii="Montserrat" w:hAnsi="Montserrat"/>
        </w:rPr>
        <w:t>foi mais atrativo no mês, tendo um resultado de</w:t>
      </w:r>
      <w:r w:rsidR="009562B7">
        <w:rPr>
          <w:rFonts w:ascii="Montserrat" w:hAnsi="Montserrat"/>
        </w:rPr>
        <w:t xml:space="preserve"> 0,8%.</w:t>
      </w:r>
    </w:p>
    <w:p w14:paraId="6B85653F" w14:textId="143D4AD7" w:rsidR="008B46A5" w:rsidRDefault="009562B7" w:rsidP="00192810">
      <w:pPr>
        <w:spacing w:line="276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>Em algum grau a elevação de juros nominais e reais longos da economia brasileira foi reflexo</w:t>
      </w:r>
      <w:r w:rsidR="005A0131">
        <w:rPr>
          <w:rFonts w:ascii="Montserrat" w:hAnsi="Montserrat"/>
        </w:rPr>
        <w:t xml:space="preserve"> de alterações advindas na política monetária norte-americana.</w:t>
      </w:r>
      <w:r w:rsidR="0033124D">
        <w:rPr>
          <w:rFonts w:ascii="Montserrat" w:hAnsi="Montserrat"/>
        </w:rPr>
        <w:t xml:space="preserve"> </w:t>
      </w:r>
      <w:r w:rsidR="00645EDF">
        <w:rPr>
          <w:rFonts w:ascii="Montserrat" w:hAnsi="Montserrat"/>
        </w:rPr>
        <w:t>E é com esse tema que iniciamos a Carta Macroeconômica deste mês.</w:t>
      </w:r>
    </w:p>
    <w:p w14:paraId="7F654C5E" w14:textId="61F0D34E" w:rsidR="00F63667" w:rsidRDefault="00233E70" w:rsidP="00192810">
      <w:pPr>
        <w:spacing w:line="276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Ao longo de todo 2021, o mercado global recorrentemente vinha se surpreendendo com </w:t>
      </w:r>
      <w:r w:rsidR="00464FF3">
        <w:rPr>
          <w:rFonts w:ascii="Montserrat" w:hAnsi="Montserrat"/>
        </w:rPr>
        <w:t xml:space="preserve">as leituras </w:t>
      </w:r>
      <w:r>
        <w:rPr>
          <w:rFonts w:ascii="Montserrat" w:hAnsi="Montserrat"/>
        </w:rPr>
        <w:t>de inflação</w:t>
      </w:r>
      <w:r w:rsidR="00464FF3">
        <w:rPr>
          <w:rFonts w:ascii="Montserrat" w:hAnsi="Montserrat"/>
        </w:rPr>
        <w:t xml:space="preserve"> mensal divulgada pelos respectivos órgãos estatísticos</w:t>
      </w:r>
      <w:r w:rsidR="00CB1AB8">
        <w:rPr>
          <w:rFonts w:ascii="Montserrat" w:hAnsi="Montserrat"/>
        </w:rPr>
        <w:t xml:space="preserve"> de cada país</w:t>
      </w:r>
      <w:r>
        <w:rPr>
          <w:rFonts w:ascii="Montserrat" w:hAnsi="Montserrat"/>
        </w:rPr>
        <w:t>.</w:t>
      </w:r>
      <w:r w:rsidR="00CB1AB8">
        <w:rPr>
          <w:rFonts w:ascii="Montserrat" w:hAnsi="Montserrat"/>
        </w:rPr>
        <w:t xml:space="preserve"> Esse fenômeno não foi limitado a um grupo de economias</w:t>
      </w:r>
      <w:r w:rsidR="00395642">
        <w:rPr>
          <w:rFonts w:ascii="Montserrat" w:hAnsi="Montserrat"/>
        </w:rPr>
        <w:t>, pelo contrário. O processo foi global, tanto em economias emergentes quanto em economias avançadas.</w:t>
      </w:r>
      <w:r w:rsidR="00490BB2">
        <w:rPr>
          <w:rFonts w:ascii="Montserrat" w:hAnsi="Montserrat"/>
        </w:rPr>
        <w:t xml:space="preserve"> </w:t>
      </w:r>
      <w:r w:rsidR="001C7CE9">
        <w:rPr>
          <w:rFonts w:ascii="Montserrat" w:hAnsi="Montserrat"/>
        </w:rPr>
        <w:t xml:space="preserve">No caso </w:t>
      </w:r>
      <w:r w:rsidR="001C7CE9">
        <w:rPr>
          <w:rFonts w:ascii="Montserrat" w:hAnsi="Montserrat"/>
        </w:rPr>
        <w:t>norte-american</w:t>
      </w:r>
      <w:r w:rsidR="006C46CC">
        <w:rPr>
          <w:rFonts w:ascii="Montserrat" w:hAnsi="Montserrat"/>
        </w:rPr>
        <w:t>o</w:t>
      </w:r>
      <w:r w:rsidR="001C7CE9">
        <w:rPr>
          <w:rFonts w:ascii="Montserrat" w:hAnsi="Montserrat"/>
        </w:rPr>
        <w:t xml:space="preserve">, </w:t>
      </w:r>
      <w:r w:rsidR="006C46CC">
        <w:rPr>
          <w:rFonts w:ascii="Montserrat" w:hAnsi="Montserrat"/>
        </w:rPr>
        <w:t xml:space="preserve">o Índice de Preços ao Consumidor encerrou 2021 no patamar de </w:t>
      </w:r>
      <w:r w:rsidR="003C78D2">
        <w:rPr>
          <w:rFonts w:ascii="Montserrat" w:hAnsi="Montserrat"/>
        </w:rPr>
        <w:t>7%, maior valor desde 198</w:t>
      </w:r>
      <w:r w:rsidR="003F1297">
        <w:rPr>
          <w:rFonts w:ascii="Montserrat" w:hAnsi="Montserrat"/>
        </w:rPr>
        <w:t xml:space="preserve">0, no auge da </w:t>
      </w:r>
      <w:r w:rsidR="00F63667">
        <w:rPr>
          <w:rFonts w:ascii="Montserrat" w:hAnsi="Montserrat"/>
        </w:rPr>
        <w:t>crise petrolífera global</w:t>
      </w:r>
      <w:r w:rsidR="006C46CC">
        <w:rPr>
          <w:rFonts w:ascii="Montserrat" w:hAnsi="Montserrat"/>
        </w:rPr>
        <w:t xml:space="preserve">. </w:t>
      </w:r>
    </w:p>
    <w:p w14:paraId="69ED3353" w14:textId="0D96BE29" w:rsidR="00233E70" w:rsidRDefault="00F02549" w:rsidP="00192810">
      <w:pPr>
        <w:spacing w:line="276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>Em contrapartida</w:t>
      </w:r>
      <w:r w:rsidR="00490BB2">
        <w:rPr>
          <w:rFonts w:ascii="Montserrat" w:hAnsi="Montserrat"/>
        </w:rPr>
        <w:t xml:space="preserve">, existem vetores diferentes do porquê a inflação estava </w:t>
      </w:r>
      <w:r w:rsidR="008B2985">
        <w:rPr>
          <w:rFonts w:ascii="Montserrat" w:hAnsi="Montserrat"/>
        </w:rPr>
        <w:t>com esse viés altista</w:t>
      </w:r>
      <w:r w:rsidR="00490BB2">
        <w:rPr>
          <w:rFonts w:ascii="Montserrat" w:hAnsi="Montserrat"/>
        </w:rPr>
        <w:t>.</w:t>
      </w:r>
      <w:r w:rsidR="006779F6">
        <w:rPr>
          <w:rFonts w:ascii="Montserrat" w:hAnsi="Montserrat"/>
        </w:rPr>
        <w:t xml:space="preserve"> Esse é o primeiro ponto chave para entender</w:t>
      </w:r>
      <w:r w:rsidR="00D66257">
        <w:rPr>
          <w:rFonts w:ascii="Montserrat" w:hAnsi="Montserrat"/>
        </w:rPr>
        <w:t xml:space="preserve"> a dinâmica de política monetária</w:t>
      </w:r>
      <w:r w:rsidR="00B75668">
        <w:rPr>
          <w:rFonts w:ascii="Montserrat" w:hAnsi="Montserrat"/>
        </w:rPr>
        <w:t xml:space="preserve"> global. No caso da inflação americana, desagregando o Índice de Preços ao Consumidor, vemos uma grande predominância</w:t>
      </w:r>
      <w:r w:rsidR="0052771D">
        <w:rPr>
          <w:rFonts w:ascii="Montserrat" w:hAnsi="Montserrat"/>
        </w:rPr>
        <w:t xml:space="preserve"> da inflação de serviços (em torno de 2,1 p</w:t>
      </w:r>
      <w:proofErr w:type="spellStart"/>
      <w:r w:rsidR="0052771D">
        <w:rPr>
          <w:rFonts w:ascii="Montserrat" w:hAnsi="Montserrat"/>
        </w:rPr>
        <w:t>.p</w:t>
      </w:r>
      <w:proofErr w:type="spellEnd"/>
      <w:r w:rsidR="0052771D">
        <w:rPr>
          <w:rFonts w:ascii="Montserrat" w:hAnsi="Montserrat"/>
        </w:rPr>
        <w:t xml:space="preserve">.) e </w:t>
      </w:r>
      <w:r w:rsidR="004A4A7E">
        <w:rPr>
          <w:rFonts w:ascii="Montserrat" w:hAnsi="Montserrat"/>
        </w:rPr>
        <w:t xml:space="preserve">de bens industriais </w:t>
      </w:r>
      <w:r w:rsidR="004A4A7E">
        <w:rPr>
          <w:rFonts w:ascii="Montserrat" w:hAnsi="Montserrat"/>
        </w:rPr>
        <w:t xml:space="preserve">(em torno de </w:t>
      </w:r>
      <w:r w:rsidR="004A4A7E">
        <w:rPr>
          <w:rFonts w:ascii="Montserrat" w:hAnsi="Montserrat"/>
        </w:rPr>
        <w:t>4,9</w:t>
      </w:r>
      <w:r w:rsidR="004A4A7E">
        <w:rPr>
          <w:rFonts w:ascii="Montserrat" w:hAnsi="Montserrat"/>
        </w:rPr>
        <w:t xml:space="preserve"> </w:t>
      </w:r>
      <w:proofErr w:type="spellStart"/>
      <w:r w:rsidR="004A4A7E">
        <w:rPr>
          <w:rFonts w:ascii="Montserrat" w:hAnsi="Montserrat"/>
        </w:rPr>
        <w:t>p.p</w:t>
      </w:r>
      <w:proofErr w:type="spellEnd"/>
      <w:r w:rsidR="004A4A7E">
        <w:rPr>
          <w:rFonts w:ascii="Montserrat" w:hAnsi="Montserrat"/>
        </w:rPr>
        <w:t>.)</w:t>
      </w:r>
      <w:r w:rsidR="004A4A7E">
        <w:rPr>
          <w:rFonts w:ascii="Montserrat" w:hAnsi="Montserrat"/>
        </w:rPr>
        <w:t>. O restante advém de componentes mais voláteis e menos sensíveis à política monetária, como é o caso de preços de combustíveis</w:t>
      </w:r>
      <w:r w:rsidR="00541F1B">
        <w:rPr>
          <w:rFonts w:ascii="Montserrat" w:hAnsi="Montserrat"/>
        </w:rPr>
        <w:t xml:space="preserve"> e de energia elétrica.</w:t>
      </w:r>
      <w:r w:rsidR="00E76146">
        <w:rPr>
          <w:rFonts w:ascii="Montserrat" w:hAnsi="Montserrat"/>
        </w:rPr>
        <w:t xml:space="preserve"> Ou seja, a pressão inflacionária recente</w:t>
      </w:r>
      <w:r w:rsidR="005A412B">
        <w:rPr>
          <w:rFonts w:ascii="Montserrat" w:hAnsi="Montserrat"/>
        </w:rPr>
        <w:t xml:space="preserve"> advém de componentes que estão intimamente ligados ao crescimento da economia e como consequência, é tarefa do </w:t>
      </w:r>
      <w:proofErr w:type="spellStart"/>
      <w:r w:rsidR="005A412B">
        <w:rPr>
          <w:rFonts w:ascii="Montserrat" w:hAnsi="Montserrat"/>
        </w:rPr>
        <w:t>Fed</w:t>
      </w:r>
      <w:proofErr w:type="spellEnd"/>
      <w:r w:rsidR="005A412B">
        <w:rPr>
          <w:rFonts w:ascii="Montserrat" w:hAnsi="Montserrat"/>
        </w:rPr>
        <w:t xml:space="preserve"> (Federal Reserve) </w:t>
      </w:r>
      <w:r w:rsidR="007471ED">
        <w:rPr>
          <w:rFonts w:ascii="Montserrat" w:hAnsi="Montserrat"/>
        </w:rPr>
        <w:t>combatê-la</w:t>
      </w:r>
      <w:r w:rsidR="005A412B">
        <w:rPr>
          <w:rFonts w:ascii="Montserrat" w:hAnsi="Montserrat"/>
        </w:rPr>
        <w:t xml:space="preserve"> com aumento de juros.</w:t>
      </w:r>
      <w:r w:rsidR="0075365A">
        <w:rPr>
          <w:rFonts w:ascii="Montserrat" w:hAnsi="Montserrat"/>
        </w:rPr>
        <w:t xml:space="preserve"> O Produto Interno Bruto (PIB) americano cresceu 5,8% em 2021</w:t>
      </w:r>
      <w:r w:rsidR="00507DD0">
        <w:rPr>
          <w:rFonts w:ascii="Montserrat" w:hAnsi="Montserrat"/>
        </w:rPr>
        <w:t xml:space="preserve"> e o nível real de salários</w:t>
      </w:r>
      <w:r w:rsidR="00B13C32">
        <w:rPr>
          <w:rFonts w:ascii="Montserrat" w:hAnsi="Montserrat"/>
        </w:rPr>
        <w:t xml:space="preserve"> cresceu 7,3% no mesmo período.</w:t>
      </w:r>
    </w:p>
    <w:p w14:paraId="5A453A48" w14:textId="77777777" w:rsidR="00D3658A" w:rsidRDefault="007471ED" w:rsidP="00192810">
      <w:pPr>
        <w:spacing w:line="276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Tendo essa conjuntura em mente e diante da surpresa com a persistência inflacionária, o </w:t>
      </w:r>
      <w:proofErr w:type="spellStart"/>
      <w:r>
        <w:rPr>
          <w:rFonts w:ascii="Montserrat" w:hAnsi="Montserrat"/>
        </w:rPr>
        <w:t>Fed</w:t>
      </w:r>
      <w:proofErr w:type="spellEnd"/>
      <w:r>
        <w:rPr>
          <w:rFonts w:ascii="Montserrat" w:hAnsi="Montserrat"/>
        </w:rPr>
        <w:t xml:space="preserve"> alterou seu plano de voo.</w:t>
      </w:r>
      <w:r w:rsidR="00971CB8">
        <w:rPr>
          <w:rFonts w:ascii="Montserrat" w:hAnsi="Montserrat"/>
        </w:rPr>
        <w:t xml:space="preserve"> Previamente o mercado americano não precificava nenhum aumento de juros no </w:t>
      </w:r>
      <w:r w:rsidR="00680265">
        <w:rPr>
          <w:rFonts w:ascii="Montserrat" w:hAnsi="Montserrat"/>
        </w:rPr>
        <w:t>primeiro semestre</w:t>
      </w:r>
      <w:r w:rsidR="000D1BB6">
        <w:rPr>
          <w:rFonts w:ascii="Montserrat" w:hAnsi="Montserrat"/>
        </w:rPr>
        <w:t xml:space="preserve"> deste ano. Agora, espera-se que haja pelo menos 6 aumentos</w:t>
      </w:r>
      <w:r w:rsidR="008B719D">
        <w:rPr>
          <w:rFonts w:ascii="Montserrat" w:hAnsi="Montserrat"/>
        </w:rPr>
        <w:t xml:space="preserve"> de 25 pontos-base</w:t>
      </w:r>
      <w:r w:rsidR="000D1BB6">
        <w:rPr>
          <w:rFonts w:ascii="Montserrat" w:hAnsi="Montserrat"/>
        </w:rPr>
        <w:t xml:space="preserve"> da taxa dos </w:t>
      </w:r>
      <w:proofErr w:type="spellStart"/>
      <w:r w:rsidR="000D1BB6">
        <w:rPr>
          <w:rFonts w:ascii="Montserrat" w:hAnsi="Montserrat"/>
        </w:rPr>
        <w:t>Fed</w:t>
      </w:r>
      <w:proofErr w:type="spellEnd"/>
      <w:r w:rsidR="000D1BB6">
        <w:rPr>
          <w:rFonts w:ascii="Montserrat" w:hAnsi="Montserrat"/>
        </w:rPr>
        <w:t xml:space="preserve"> </w:t>
      </w:r>
      <w:proofErr w:type="spellStart"/>
      <w:r w:rsidR="000D1BB6">
        <w:rPr>
          <w:rFonts w:ascii="Montserrat" w:hAnsi="Montserrat"/>
        </w:rPr>
        <w:t>Funds</w:t>
      </w:r>
      <w:proofErr w:type="spellEnd"/>
      <w:r w:rsidR="0088625D">
        <w:rPr>
          <w:rFonts w:ascii="Montserrat" w:hAnsi="Montserrat"/>
        </w:rPr>
        <w:t xml:space="preserve"> ao longo das próximas reuniões, encerrando o ano em torno de </w:t>
      </w:r>
      <w:r w:rsidR="00C25288">
        <w:rPr>
          <w:rFonts w:ascii="Montserrat" w:hAnsi="Montserrat"/>
        </w:rPr>
        <w:t xml:space="preserve">1,5% ao ano. Atualmente a taxa está em 0%. </w:t>
      </w:r>
      <w:r w:rsidR="00F07254">
        <w:rPr>
          <w:rFonts w:ascii="Montserrat" w:hAnsi="Montserrat"/>
        </w:rPr>
        <w:t xml:space="preserve">A </w:t>
      </w:r>
      <w:r w:rsidR="00BE7DCE">
        <w:rPr>
          <w:rFonts w:ascii="Montserrat" w:hAnsi="Montserrat"/>
        </w:rPr>
        <w:t>curva nominal americana n</w:t>
      </w:r>
      <w:r w:rsidR="00311E40">
        <w:rPr>
          <w:rFonts w:ascii="Montserrat" w:hAnsi="Montserrat"/>
        </w:rPr>
        <w:t>ã</w:t>
      </w:r>
      <w:r w:rsidR="00BE7DCE">
        <w:rPr>
          <w:rFonts w:ascii="Montserrat" w:hAnsi="Montserrat"/>
        </w:rPr>
        <w:t>o apenas se elevou nos vértices mais curtos, mas também nos mais longos.</w:t>
      </w:r>
      <w:r w:rsidR="00311E40">
        <w:rPr>
          <w:rFonts w:ascii="Montserrat" w:hAnsi="Montserrat"/>
        </w:rPr>
        <w:t xml:space="preserve"> O juro de 1 ano passou de </w:t>
      </w:r>
      <w:r w:rsidR="00590714">
        <w:rPr>
          <w:rFonts w:ascii="Montserrat" w:hAnsi="Montserrat"/>
        </w:rPr>
        <w:t>0,4% no início de 2022 para 0,</w:t>
      </w:r>
      <w:r w:rsidR="00687D0A">
        <w:rPr>
          <w:rFonts w:ascii="Montserrat" w:hAnsi="Montserrat"/>
        </w:rPr>
        <w:t xml:space="preserve">8% atualmente. E o juro nominal de </w:t>
      </w:r>
      <w:r w:rsidR="00D3658A">
        <w:rPr>
          <w:rFonts w:ascii="Montserrat" w:hAnsi="Montserrat"/>
        </w:rPr>
        <w:t>10 anos passou de 1,4% para 1,8% no mesmo período.</w:t>
      </w:r>
      <w:r w:rsidR="00BE7DCE">
        <w:rPr>
          <w:rFonts w:ascii="Montserrat" w:hAnsi="Montserrat"/>
        </w:rPr>
        <w:t xml:space="preserve"> </w:t>
      </w:r>
    </w:p>
    <w:p w14:paraId="670F869A" w14:textId="2CBC98F8" w:rsidR="007471ED" w:rsidRDefault="005549C0" w:rsidP="00192810">
      <w:pPr>
        <w:spacing w:line="276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lastRenderedPageBreak/>
        <w:t xml:space="preserve">Paralelamente a </w:t>
      </w:r>
      <w:r w:rsidR="00BA720F">
        <w:rPr>
          <w:rFonts w:ascii="Montserrat" w:hAnsi="Montserrat"/>
        </w:rPr>
        <w:t xml:space="preserve">esse aumento de juros, o </w:t>
      </w:r>
      <w:proofErr w:type="spellStart"/>
      <w:r w:rsidR="00BA720F">
        <w:rPr>
          <w:rFonts w:ascii="Montserrat" w:hAnsi="Montserrat"/>
        </w:rPr>
        <w:t>Fed</w:t>
      </w:r>
      <w:proofErr w:type="spellEnd"/>
      <w:r w:rsidR="00BA720F">
        <w:rPr>
          <w:rFonts w:ascii="Montserrat" w:hAnsi="Montserrat"/>
        </w:rPr>
        <w:t xml:space="preserve"> marginalmente vem reduzindo a montanha de liquidez injetado </w:t>
      </w:r>
      <w:r w:rsidR="009052D2">
        <w:rPr>
          <w:rFonts w:ascii="Montserrat" w:hAnsi="Montserrat"/>
        </w:rPr>
        <w:t xml:space="preserve">nos mercados de renda fixa </w:t>
      </w:r>
      <w:r w:rsidR="00BA720F">
        <w:rPr>
          <w:rFonts w:ascii="Montserrat" w:hAnsi="Montserrat"/>
        </w:rPr>
        <w:t>americanos mensalmente.</w:t>
      </w:r>
      <w:r w:rsidR="009052D2">
        <w:rPr>
          <w:rFonts w:ascii="Montserrat" w:hAnsi="Montserrat"/>
        </w:rPr>
        <w:t xml:space="preserve"> Hoje o balanço de ativos do </w:t>
      </w:r>
      <w:proofErr w:type="spellStart"/>
      <w:r w:rsidR="009052D2">
        <w:rPr>
          <w:rFonts w:ascii="Montserrat" w:hAnsi="Montserrat"/>
        </w:rPr>
        <w:t>Fed</w:t>
      </w:r>
      <w:proofErr w:type="spellEnd"/>
      <w:r w:rsidR="009052D2">
        <w:rPr>
          <w:rFonts w:ascii="Montserrat" w:hAnsi="Montserrat"/>
        </w:rPr>
        <w:t xml:space="preserve"> (soma de todos os títulos públicos e privado ao longo dos </w:t>
      </w:r>
      <w:r w:rsidR="00CE257C">
        <w:rPr>
          <w:rFonts w:ascii="Montserrat" w:hAnsi="Montserrat"/>
        </w:rPr>
        <w:t>13 anos pós crise financeira de 2008) está em torno de US$ 8,9 trilhões.</w:t>
      </w:r>
      <w:r w:rsidR="00AA40AB">
        <w:rPr>
          <w:rFonts w:ascii="Montserrat" w:hAnsi="Montserrat"/>
        </w:rPr>
        <w:t xml:space="preserve"> A título de curiosidade, </w:t>
      </w:r>
      <w:r w:rsidR="00FD4C6A">
        <w:rPr>
          <w:rFonts w:ascii="Montserrat" w:hAnsi="Montserrat"/>
        </w:rPr>
        <w:t>a preços atuais</w:t>
      </w:r>
      <w:r w:rsidR="00FD4C6A">
        <w:rPr>
          <w:rFonts w:ascii="Montserrat" w:hAnsi="Montserrat"/>
        </w:rPr>
        <w:t xml:space="preserve"> </w:t>
      </w:r>
      <w:r w:rsidR="00AA40AB">
        <w:rPr>
          <w:rFonts w:ascii="Montserrat" w:hAnsi="Montserrat"/>
        </w:rPr>
        <w:t xml:space="preserve">isso equivale a </w:t>
      </w:r>
      <w:r w:rsidR="00FD4C6A">
        <w:rPr>
          <w:rFonts w:ascii="Montserrat" w:hAnsi="Montserrat"/>
        </w:rPr>
        <w:t>5 vezes o PIB brasileiro.</w:t>
      </w:r>
    </w:p>
    <w:p w14:paraId="40AAA644" w14:textId="78F17AC1" w:rsidR="00C87983" w:rsidRDefault="00C87983" w:rsidP="00192810">
      <w:pPr>
        <w:spacing w:line="276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>Ou seja, são pressões de duas direçõe</w:t>
      </w:r>
      <w:r w:rsidR="006A0587">
        <w:rPr>
          <w:rFonts w:ascii="Montserrat" w:hAnsi="Montserrat"/>
        </w:rPr>
        <w:t>s para o mesmo</w:t>
      </w:r>
      <w:r w:rsidR="000C578C">
        <w:rPr>
          <w:rFonts w:ascii="Montserrat" w:hAnsi="Montserrat"/>
        </w:rPr>
        <w:t xml:space="preserve"> fato, que haverá uma redução significativa do fluxo de capitais para economias emergentes</w:t>
      </w:r>
      <w:r w:rsidR="001A2898">
        <w:rPr>
          <w:rFonts w:ascii="Montserrat" w:hAnsi="Montserrat"/>
        </w:rPr>
        <w:t xml:space="preserve"> e aumento nos prêmios de risco</w:t>
      </w:r>
      <w:r w:rsidR="00845396">
        <w:rPr>
          <w:rFonts w:ascii="Montserrat" w:hAnsi="Montserrat"/>
        </w:rPr>
        <w:t xml:space="preserve"> embutidos nas curvas de juros.</w:t>
      </w:r>
    </w:p>
    <w:p w14:paraId="4FCC070A" w14:textId="5305D2E1" w:rsidR="00642913" w:rsidRDefault="00642913" w:rsidP="00192810">
      <w:pPr>
        <w:spacing w:line="276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Em 2021, o fluxo de investimento estrangeiro para </w:t>
      </w:r>
      <w:r w:rsidR="00731204">
        <w:rPr>
          <w:rFonts w:ascii="Montserrat" w:hAnsi="Montserrat"/>
        </w:rPr>
        <w:t>os mercados</w:t>
      </w:r>
      <w:r>
        <w:rPr>
          <w:rFonts w:ascii="Montserrat" w:hAnsi="Montserrat"/>
        </w:rPr>
        <w:t xml:space="preserve"> financeiros </w:t>
      </w:r>
      <w:r w:rsidR="00DC3F93">
        <w:rPr>
          <w:rFonts w:ascii="Montserrat" w:hAnsi="Montserrat"/>
        </w:rPr>
        <w:t>brasileiro</w:t>
      </w:r>
      <w:r>
        <w:rPr>
          <w:rFonts w:ascii="Montserrat" w:hAnsi="Montserrat"/>
        </w:rPr>
        <w:t xml:space="preserve"> foi</w:t>
      </w:r>
      <w:r w:rsidR="00DC3F93">
        <w:rPr>
          <w:rFonts w:ascii="Montserrat" w:hAnsi="Montserrat"/>
        </w:rPr>
        <w:t xml:space="preserve"> </w:t>
      </w:r>
      <w:r>
        <w:rPr>
          <w:rFonts w:ascii="Montserrat" w:hAnsi="Montserrat"/>
        </w:rPr>
        <w:t xml:space="preserve">em torno de </w:t>
      </w:r>
      <w:r w:rsidR="00B9371F">
        <w:rPr>
          <w:rFonts w:ascii="Montserrat" w:hAnsi="Montserrat"/>
        </w:rPr>
        <w:t>US$ 21 bilhões</w:t>
      </w:r>
      <w:r w:rsidR="001B0C3B">
        <w:rPr>
          <w:rFonts w:ascii="Montserrat" w:hAnsi="Montserrat"/>
        </w:rPr>
        <w:t>, maior valor anual desde meados de 2014. Desse número, US$ 16 bilhões é investimento em renda fixa e os outros US$ 5 bilhões é rend</w:t>
      </w:r>
      <w:r w:rsidR="00F42CEE">
        <w:rPr>
          <w:rFonts w:ascii="Montserrat" w:hAnsi="Montserrat"/>
        </w:rPr>
        <w:t xml:space="preserve">a variável. Por conta das respostas dos bancos centrais </w:t>
      </w:r>
      <w:r w:rsidR="003813C5">
        <w:rPr>
          <w:rFonts w:ascii="Montserrat" w:hAnsi="Montserrat"/>
        </w:rPr>
        <w:t>d</w:t>
      </w:r>
      <w:r w:rsidR="00F42CEE">
        <w:rPr>
          <w:rFonts w:ascii="Montserrat" w:hAnsi="Montserrat"/>
        </w:rPr>
        <w:t xml:space="preserve">as economias avançadas reduzindo os juros </w:t>
      </w:r>
      <w:r w:rsidR="003813C5">
        <w:rPr>
          <w:rFonts w:ascii="Montserrat" w:hAnsi="Montserrat"/>
        </w:rPr>
        <w:t>para conter a queda do crescimento decorrente da pandemia de Covid-19</w:t>
      </w:r>
      <w:r w:rsidR="00300049">
        <w:rPr>
          <w:rFonts w:ascii="Montserrat" w:hAnsi="Montserrat"/>
        </w:rPr>
        <w:t xml:space="preserve"> em 2021</w:t>
      </w:r>
      <w:r w:rsidR="00D809C7">
        <w:rPr>
          <w:rFonts w:ascii="Montserrat" w:hAnsi="Montserrat"/>
        </w:rPr>
        <w:t xml:space="preserve">, houve um movimento de </w:t>
      </w:r>
      <w:r w:rsidR="00F17EE6">
        <w:rPr>
          <w:rFonts w:ascii="Montserrat" w:hAnsi="Montserrat"/>
        </w:rPr>
        <w:t>“</w:t>
      </w:r>
      <w:proofErr w:type="spellStart"/>
      <w:r w:rsidR="00F17EE6" w:rsidRPr="00F17EE6">
        <w:rPr>
          <w:rFonts w:ascii="Montserrat" w:hAnsi="Montserrat"/>
        </w:rPr>
        <w:t>flight-to-yield</w:t>
      </w:r>
      <w:proofErr w:type="spellEnd"/>
      <w:r w:rsidR="00F17EE6">
        <w:rPr>
          <w:rFonts w:ascii="Montserrat" w:hAnsi="Montserrat"/>
        </w:rPr>
        <w:t>”, ou seja, a busca por rendimentos em mercados emergentes.</w:t>
      </w:r>
      <w:r w:rsidR="000A3FEA">
        <w:rPr>
          <w:rFonts w:ascii="Montserrat" w:hAnsi="Montserrat"/>
        </w:rPr>
        <w:t xml:space="preserve"> Aparentemente o cenário prospectivo é inverso, com o movimento de </w:t>
      </w:r>
      <w:r w:rsidR="000A3FEA" w:rsidRPr="000A3FEA">
        <w:rPr>
          <w:rFonts w:ascii="Montserrat" w:hAnsi="Montserrat"/>
        </w:rPr>
        <w:t>“</w:t>
      </w:r>
      <w:proofErr w:type="spellStart"/>
      <w:r w:rsidR="000A3FEA" w:rsidRPr="000A3FEA">
        <w:rPr>
          <w:rFonts w:ascii="Montserrat" w:hAnsi="Montserrat"/>
        </w:rPr>
        <w:t>flight-to-quality</w:t>
      </w:r>
      <w:proofErr w:type="spellEnd"/>
      <w:r w:rsidR="000A3FEA" w:rsidRPr="000A3FEA">
        <w:rPr>
          <w:rFonts w:ascii="Montserrat" w:hAnsi="Montserrat"/>
        </w:rPr>
        <w:t>”</w:t>
      </w:r>
      <w:r w:rsidR="000A3FEA">
        <w:rPr>
          <w:rFonts w:ascii="Montserrat" w:hAnsi="Montserrat"/>
        </w:rPr>
        <w:t xml:space="preserve">, </w:t>
      </w:r>
      <w:r w:rsidR="00447F88">
        <w:rPr>
          <w:rFonts w:ascii="Montserrat" w:hAnsi="Montserrat"/>
        </w:rPr>
        <w:t xml:space="preserve">a busca pela segurança, </w:t>
      </w:r>
      <w:r w:rsidR="00626965">
        <w:rPr>
          <w:rFonts w:ascii="Montserrat" w:hAnsi="Montserrat"/>
        </w:rPr>
        <w:t>sendo o mais provável pela dinâmica de maiores juros nas economias avançadas.</w:t>
      </w:r>
    </w:p>
    <w:p w14:paraId="15F60FE7" w14:textId="18AB5AC4" w:rsidR="00C4339F" w:rsidRDefault="00C4339F" w:rsidP="00192810">
      <w:pPr>
        <w:spacing w:line="276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O risco para o Brasil desse cenário limita-se </w:t>
      </w:r>
      <w:r w:rsidR="008742D6">
        <w:rPr>
          <w:rFonts w:ascii="Montserrat" w:hAnsi="Montserrat"/>
        </w:rPr>
        <w:t>n</w:t>
      </w:r>
      <w:r>
        <w:rPr>
          <w:rFonts w:ascii="Montserrat" w:hAnsi="Montserrat"/>
        </w:rPr>
        <w:t>a volatilidade</w:t>
      </w:r>
      <w:r w:rsidR="00954232">
        <w:rPr>
          <w:rFonts w:ascii="Montserrat" w:hAnsi="Montserrat"/>
        </w:rPr>
        <w:t xml:space="preserve"> e </w:t>
      </w:r>
      <w:r w:rsidR="00E70E19">
        <w:rPr>
          <w:rFonts w:ascii="Montserrat" w:hAnsi="Montserrat"/>
        </w:rPr>
        <w:t>e</w:t>
      </w:r>
      <w:r w:rsidR="00954232">
        <w:rPr>
          <w:rFonts w:ascii="Montserrat" w:hAnsi="Montserrat"/>
        </w:rPr>
        <w:t>m um</w:t>
      </w:r>
      <w:r>
        <w:rPr>
          <w:rFonts w:ascii="Montserrat" w:hAnsi="Montserrat"/>
        </w:rPr>
        <w:t xml:space="preserve"> nível maior da curva de juros nominal e rea</w:t>
      </w:r>
      <w:r w:rsidR="00D844A9">
        <w:rPr>
          <w:rFonts w:ascii="Montserrat" w:hAnsi="Montserrat"/>
        </w:rPr>
        <w:t>l</w:t>
      </w:r>
      <w:r w:rsidR="00E70E19" w:rsidRPr="00E70E19">
        <w:rPr>
          <w:rFonts w:ascii="Montserrat" w:hAnsi="Montserrat"/>
        </w:rPr>
        <w:t xml:space="preserve"> </w:t>
      </w:r>
      <w:r w:rsidR="00E70E19">
        <w:rPr>
          <w:rFonts w:ascii="Montserrat" w:hAnsi="Montserrat"/>
        </w:rPr>
        <w:t>doméstic</w:t>
      </w:r>
      <w:r w:rsidR="00E70E19">
        <w:rPr>
          <w:rFonts w:ascii="Montserrat" w:hAnsi="Montserrat"/>
        </w:rPr>
        <w:t>a</w:t>
      </w:r>
      <w:r w:rsidR="008742D6">
        <w:rPr>
          <w:rFonts w:ascii="Montserrat" w:hAnsi="Montserrat"/>
        </w:rPr>
        <w:t>.</w:t>
      </w:r>
      <w:r w:rsidR="00D844A9">
        <w:rPr>
          <w:rFonts w:ascii="Montserrat" w:hAnsi="Montserrat"/>
        </w:rPr>
        <w:t xml:space="preserve"> Outro risco que poderia ser </w:t>
      </w:r>
      <w:r w:rsidR="00E70E19">
        <w:rPr>
          <w:rFonts w:ascii="Montserrat" w:hAnsi="Montserrat"/>
        </w:rPr>
        <w:t>proeminente</w:t>
      </w:r>
      <w:r w:rsidR="00D844A9">
        <w:rPr>
          <w:rFonts w:ascii="Montserrat" w:hAnsi="Montserrat"/>
        </w:rPr>
        <w:t xml:space="preserve"> </w:t>
      </w:r>
      <w:r w:rsidR="004147D0">
        <w:rPr>
          <w:rFonts w:ascii="Montserrat" w:hAnsi="Montserrat"/>
        </w:rPr>
        <w:t xml:space="preserve">é </w:t>
      </w:r>
      <w:r w:rsidR="00D844A9">
        <w:rPr>
          <w:rFonts w:ascii="Montserrat" w:hAnsi="Montserrat"/>
        </w:rPr>
        <w:t>uma possível escassez de fonte de financiamento.</w:t>
      </w:r>
      <w:r w:rsidR="004147D0">
        <w:rPr>
          <w:rFonts w:ascii="Montserrat" w:hAnsi="Montserrat"/>
        </w:rPr>
        <w:t xml:space="preserve"> Porém não acreditamos que seja minimamente relevante. A participação de investidores globais</w:t>
      </w:r>
      <w:r w:rsidR="00871A15">
        <w:rPr>
          <w:rFonts w:ascii="Montserrat" w:hAnsi="Montserrat"/>
        </w:rPr>
        <w:t xml:space="preserve"> na Dívida pública Federal doméstica é de e</w:t>
      </w:r>
      <w:r w:rsidR="0041576A">
        <w:rPr>
          <w:rFonts w:ascii="Montserrat" w:hAnsi="Montserrat"/>
        </w:rPr>
        <w:t xml:space="preserve">m torno de 10%, patamar bem abaixo do pico da série histórica em junho de 2015, onde a representatividade era de </w:t>
      </w:r>
      <w:r w:rsidR="00954232">
        <w:rPr>
          <w:rFonts w:ascii="Montserrat" w:hAnsi="Montserrat"/>
        </w:rPr>
        <w:t>20% do total.</w:t>
      </w:r>
    </w:p>
    <w:p w14:paraId="4083FCF3" w14:textId="24D8FBFE" w:rsidR="00E70E19" w:rsidRDefault="00192B84" w:rsidP="00192810">
      <w:pPr>
        <w:spacing w:line="276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Em um cenário já turbulento de inflação em alta, </w:t>
      </w:r>
      <w:r w:rsidR="00B4345C">
        <w:rPr>
          <w:rFonts w:ascii="Montserrat" w:hAnsi="Montserrat"/>
        </w:rPr>
        <w:t xml:space="preserve">contundente </w:t>
      </w:r>
      <w:r>
        <w:rPr>
          <w:rFonts w:ascii="Montserrat" w:hAnsi="Montserrat"/>
        </w:rPr>
        <w:t>processo de ajuste da política monetária</w:t>
      </w:r>
      <w:r w:rsidR="00B4345C">
        <w:rPr>
          <w:rFonts w:ascii="Montserrat" w:hAnsi="Montserrat"/>
        </w:rPr>
        <w:t xml:space="preserve"> brasileira</w:t>
      </w:r>
      <w:r>
        <w:rPr>
          <w:rFonts w:ascii="Montserrat" w:hAnsi="Montserrat"/>
        </w:rPr>
        <w:t>,</w:t>
      </w:r>
      <w:r w:rsidR="00B4345C">
        <w:rPr>
          <w:rFonts w:ascii="Montserrat" w:hAnsi="Montserrat"/>
        </w:rPr>
        <w:t xml:space="preserve"> riscos fiscais e calendário político, os ventos globais </w:t>
      </w:r>
      <w:r w:rsidR="00846ECD">
        <w:rPr>
          <w:rFonts w:ascii="Montserrat" w:hAnsi="Montserrat"/>
        </w:rPr>
        <w:t>adicionaram</w:t>
      </w:r>
      <w:r w:rsidR="00B4345C">
        <w:rPr>
          <w:rFonts w:ascii="Montserrat" w:hAnsi="Montserrat"/>
        </w:rPr>
        <w:t xml:space="preserve"> uma pitada a </w:t>
      </w:r>
      <w:r w:rsidR="00EA3C1E">
        <w:rPr>
          <w:rFonts w:ascii="Montserrat" w:hAnsi="Montserrat"/>
        </w:rPr>
        <w:t>mais</w:t>
      </w:r>
      <w:r w:rsidR="00B4345C">
        <w:rPr>
          <w:rFonts w:ascii="Montserrat" w:hAnsi="Montserrat"/>
        </w:rPr>
        <w:t xml:space="preserve"> de incerteza quanto a evolução da economia</w:t>
      </w:r>
      <w:r w:rsidR="005C2B11">
        <w:rPr>
          <w:rFonts w:ascii="Montserrat" w:hAnsi="Montserrat"/>
        </w:rPr>
        <w:t xml:space="preserve"> e dos desempenhos de mercado</w:t>
      </w:r>
      <w:r w:rsidR="00B4345C">
        <w:rPr>
          <w:rFonts w:ascii="Montserrat" w:hAnsi="Montserrat"/>
        </w:rPr>
        <w:t>.</w:t>
      </w:r>
    </w:p>
    <w:p w14:paraId="2E3F1617" w14:textId="77777777" w:rsidR="00391E1A" w:rsidRPr="00B663EC" w:rsidRDefault="00391E1A" w:rsidP="00192810">
      <w:pPr>
        <w:spacing w:line="276" w:lineRule="auto"/>
        <w:jc w:val="both"/>
        <w:rPr>
          <w:rFonts w:ascii="Montserrat" w:hAnsi="Montserrat"/>
        </w:rPr>
      </w:pPr>
    </w:p>
    <w:sectPr w:rsidR="00391E1A" w:rsidRPr="00B663EC" w:rsidSect="0071670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06"/>
    <w:rsid w:val="00003346"/>
    <w:rsid w:val="00042C01"/>
    <w:rsid w:val="00043F32"/>
    <w:rsid w:val="00055A43"/>
    <w:rsid w:val="00064411"/>
    <w:rsid w:val="000A0E45"/>
    <w:rsid w:val="000A226A"/>
    <w:rsid w:val="000A3FEA"/>
    <w:rsid w:val="000B115D"/>
    <w:rsid w:val="000C578C"/>
    <w:rsid w:val="000C5CA8"/>
    <w:rsid w:val="000C7433"/>
    <w:rsid w:val="000D1BB6"/>
    <w:rsid w:val="000F3A21"/>
    <w:rsid w:val="00101DF9"/>
    <w:rsid w:val="00104877"/>
    <w:rsid w:val="00115CCB"/>
    <w:rsid w:val="001211B3"/>
    <w:rsid w:val="00192810"/>
    <w:rsid w:val="00192B84"/>
    <w:rsid w:val="00195938"/>
    <w:rsid w:val="001969A2"/>
    <w:rsid w:val="001A2898"/>
    <w:rsid w:val="001A37FC"/>
    <w:rsid w:val="001B0C3B"/>
    <w:rsid w:val="001B6C6B"/>
    <w:rsid w:val="001C73CC"/>
    <w:rsid w:val="001C7CE9"/>
    <w:rsid w:val="001D2FBB"/>
    <w:rsid w:val="002112E5"/>
    <w:rsid w:val="00225C01"/>
    <w:rsid w:val="00233E70"/>
    <w:rsid w:val="00243295"/>
    <w:rsid w:val="00285818"/>
    <w:rsid w:val="00286535"/>
    <w:rsid w:val="002D1455"/>
    <w:rsid w:val="002D4DD0"/>
    <w:rsid w:val="002E543F"/>
    <w:rsid w:val="002F79D8"/>
    <w:rsid w:val="00300049"/>
    <w:rsid w:val="00311E40"/>
    <w:rsid w:val="0033124D"/>
    <w:rsid w:val="0036195C"/>
    <w:rsid w:val="003813C5"/>
    <w:rsid w:val="00382E44"/>
    <w:rsid w:val="00391E1A"/>
    <w:rsid w:val="00395642"/>
    <w:rsid w:val="003C78D2"/>
    <w:rsid w:val="003E3BEE"/>
    <w:rsid w:val="003E626C"/>
    <w:rsid w:val="003E7255"/>
    <w:rsid w:val="003F1297"/>
    <w:rsid w:val="004044E7"/>
    <w:rsid w:val="00413267"/>
    <w:rsid w:val="004147D0"/>
    <w:rsid w:val="0041576A"/>
    <w:rsid w:val="00423C6E"/>
    <w:rsid w:val="00447F88"/>
    <w:rsid w:val="00451CF9"/>
    <w:rsid w:val="00454F4D"/>
    <w:rsid w:val="00464FF3"/>
    <w:rsid w:val="0046624A"/>
    <w:rsid w:val="0047264C"/>
    <w:rsid w:val="00490BB2"/>
    <w:rsid w:val="004978E7"/>
    <w:rsid w:val="004A4A7E"/>
    <w:rsid w:val="004A7046"/>
    <w:rsid w:val="004C5BD3"/>
    <w:rsid w:val="00507DD0"/>
    <w:rsid w:val="00522433"/>
    <w:rsid w:val="0052771D"/>
    <w:rsid w:val="00541F1B"/>
    <w:rsid w:val="005549C0"/>
    <w:rsid w:val="00590714"/>
    <w:rsid w:val="005A0131"/>
    <w:rsid w:val="005A412B"/>
    <w:rsid w:val="005C049B"/>
    <w:rsid w:val="005C2B11"/>
    <w:rsid w:val="00613096"/>
    <w:rsid w:val="00617458"/>
    <w:rsid w:val="00620718"/>
    <w:rsid w:val="00626965"/>
    <w:rsid w:val="00631345"/>
    <w:rsid w:val="00632B35"/>
    <w:rsid w:val="00642913"/>
    <w:rsid w:val="00645EDF"/>
    <w:rsid w:val="0065106A"/>
    <w:rsid w:val="00664134"/>
    <w:rsid w:val="00670B89"/>
    <w:rsid w:val="006779F6"/>
    <w:rsid w:val="00680265"/>
    <w:rsid w:val="00687D0A"/>
    <w:rsid w:val="00691720"/>
    <w:rsid w:val="006A0587"/>
    <w:rsid w:val="006C46CC"/>
    <w:rsid w:val="006D5254"/>
    <w:rsid w:val="006E1679"/>
    <w:rsid w:val="006F1C91"/>
    <w:rsid w:val="007059EB"/>
    <w:rsid w:val="007143CB"/>
    <w:rsid w:val="00716706"/>
    <w:rsid w:val="00731204"/>
    <w:rsid w:val="007471ED"/>
    <w:rsid w:val="0075365A"/>
    <w:rsid w:val="00775834"/>
    <w:rsid w:val="00776748"/>
    <w:rsid w:val="00781CB8"/>
    <w:rsid w:val="007C3A0E"/>
    <w:rsid w:val="007D302C"/>
    <w:rsid w:val="007E15B5"/>
    <w:rsid w:val="007F54CD"/>
    <w:rsid w:val="00802832"/>
    <w:rsid w:val="00832134"/>
    <w:rsid w:val="00845396"/>
    <w:rsid w:val="00846ECD"/>
    <w:rsid w:val="00871A15"/>
    <w:rsid w:val="008742D6"/>
    <w:rsid w:val="0088625D"/>
    <w:rsid w:val="008A09D0"/>
    <w:rsid w:val="008B2985"/>
    <w:rsid w:val="008B46A5"/>
    <w:rsid w:val="008B719D"/>
    <w:rsid w:val="008C7C1D"/>
    <w:rsid w:val="008E1E62"/>
    <w:rsid w:val="008F1055"/>
    <w:rsid w:val="009052D2"/>
    <w:rsid w:val="0090648E"/>
    <w:rsid w:val="0093147A"/>
    <w:rsid w:val="00954232"/>
    <w:rsid w:val="009562B7"/>
    <w:rsid w:val="00970C4D"/>
    <w:rsid w:val="00971CB8"/>
    <w:rsid w:val="00977B79"/>
    <w:rsid w:val="009B7352"/>
    <w:rsid w:val="009C11D0"/>
    <w:rsid w:val="009C7F96"/>
    <w:rsid w:val="009F00A6"/>
    <w:rsid w:val="009F5DCD"/>
    <w:rsid w:val="00A24A1D"/>
    <w:rsid w:val="00A367A6"/>
    <w:rsid w:val="00A6064E"/>
    <w:rsid w:val="00A64830"/>
    <w:rsid w:val="00A8489B"/>
    <w:rsid w:val="00AA38F3"/>
    <w:rsid w:val="00AA40AB"/>
    <w:rsid w:val="00AA7207"/>
    <w:rsid w:val="00AC57A2"/>
    <w:rsid w:val="00AC6240"/>
    <w:rsid w:val="00AD476B"/>
    <w:rsid w:val="00AF5046"/>
    <w:rsid w:val="00B13C32"/>
    <w:rsid w:val="00B167E7"/>
    <w:rsid w:val="00B4345C"/>
    <w:rsid w:val="00B46F02"/>
    <w:rsid w:val="00B663EC"/>
    <w:rsid w:val="00B75668"/>
    <w:rsid w:val="00B82555"/>
    <w:rsid w:val="00B9371F"/>
    <w:rsid w:val="00BA720F"/>
    <w:rsid w:val="00BB6D22"/>
    <w:rsid w:val="00BE7DCE"/>
    <w:rsid w:val="00C1021B"/>
    <w:rsid w:val="00C15BE8"/>
    <w:rsid w:val="00C25288"/>
    <w:rsid w:val="00C3467D"/>
    <w:rsid w:val="00C4339F"/>
    <w:rsid w:val="00C87983"/>
    <w:rsid w:val="00C93600"/>
    <w:rsid w:val="00C954AF"/>
    <w:rsid w:val="00C97C89"/>
    <w:rsid w:val="00CB1AB8"/>
    <w:rsid w:val="00CC4C58"/>
    <w:rsid w:val="00CD1ADE"/>
    <w:rsid w:val="00CD78E9"/>
    <w:rsid w:val="00CE257C"/>
    <w:rsid w:val="00CE58F9"/>
    <w:rsid w:val="00D07BAC"/>
    <w:rsid w:val="00D24574"/>
    <w:rsid w:val="00D34BF7"/>
    <w:rsid w:val="00D3658A"/>
    <w:rsid w:val="00D6253C"/>
    <w:rsid w:val="00D627CD"/>
    <w:rsid w:val="00D62D33"/>
    <w:rsid w:val="00D66257"/>
    <w:rsid w:val="00D66D81"/>
    <w:rsid w:val="00D809C7"/>
    <w:rsid w:val="00D844A9"/>
    <w:rsid w:val="00D87272"/>
    <w:rsid w:val="00DA14C0"/>
    <w:rsid w:val="00DA7E43"/>
    <w:rsid w:val="00DC3F93"/>
    <w:rsid w:val="00DE4C34"/>
    <w:rsid w:val="00E06644"/>
    <w:rsid w:val="00E17944"/>
    <w:rsid w:val="00E276A2"/>
    <w:rsid w:val="00E5633D"/>
    <w:rsid w:val="00E70E19"/>
    <w:rsid w:val="00E76146"/>
    <w:rsid w:val="00E9111C"/>
    <w:rsid w:val="00EA3C1E"/>
    <w:rsid w:val="00EA779C"/>
    <w:rsid w:val="00EC20A2"/>
    <w:rsid w:val="00F02549"/>
    <w:rsid w:val="00F07254"/>
    <w:rsid w:val="00F17EE6"/>
    <w:rsid w:val="00F26854"/>
    <w:rsid w:val="00F42CEE"/>
    <w:rsid w:val="00F43CB4"/>
    <w:rsid w:val="00F54AB9"/>
    <w:rsid w:val="00F5534D"/>
    <w:rsid w:val="00F632BB"/>
    <w:rsid w:val="00F63667"/>
    <w:rsid w:val="00F97E83"/>
    <w:rsid w:val="00FA4621"/>
    <w:rsid w:val="00FC335D"/>
    <w:rsid w:val="00FD4C6A"/>
    <w:rsid w:val="00FE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DE11E"/>
  <w15:chartTrackingRefBased/>
  <w15:docId w15:val="{99C7DB6D-3550-4E20-A408-FB5492D3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C9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3134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1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36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2</Pages>
  <Words>812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Micota Stipp</dc:creator>
  <cp:keywords/>
  <dc:description/>
  <cp:lastModifiedBy>Guilherme Micota Stipp</cp:lastModifiedBy>
  <cp:revision>218</cp:revision>
  <dcterms:created xsi:type="dcterms:W3CDTF">2021-12-30T14:53:00Z</dcterms:created>
  <dcterms:modified xsi:type="dcterms:W3CDTF">2022-02-04T20:23:00Z</dcterms:modified>
</cp:coreProperties>
</file>