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center"/>
        <w:rPr>
          <w:rFonts w:eastAsia="Arial"/>
          <w:color w:val="000000"/>
          <w:vertAlign w:val="baseline"/>
        </w:rPr>
      </w:pPr>
      <w:bookmarkStart w:id="0" w:name="_GoBack"/>
      <w:bookmarkEnd w:id="0"/>
      <w:r>
        <w:rPr>
          <w:rFonts w:eastAsia="Arial"/>
          <w:b/>
          <w:color w:val="000000"/>
          <w:sz w:val="22"/>
          <w:szCs w:val="22"/>
          <w:u w:val="single"/>
          <w:vertAlign w:val="baseline"/>
        </w:rPr>
        <w:t>DECLARAÇÃO PARA FINS DE DEPÓSITO DE PEDIDO DE PATENTE NO INSTITUTO NACIONAL DA PROPRIEDADE INDUSTRIAL (INPI), conforme solicitado pelo INPI</w:t>
      </w:r>
    </w:p>
    <w:p w:rsidR="00CD342E" w:rsidRDefault="00CD34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center"/>
        <w:rPr>
          <w:rFonts w:eastAsia="Arial"/>
          <w:b/>
          <w:color w:val="000000"/>
          <w:sz w:val="22"/>
          <w:szCs w:val="22"/>
          <w:u w:val="single"/>
          <w:vertAlign w:val="baseline"/>
        </w:rPr>
      </w:pP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eastAsia="Arial"/>
          <w:b/>
          <w:color w:val="000000"/>
          <w:sz w:val="22"/>
          <w:szCs w:val="22"/>
          <w:vertAlign w:val="baseline"/>
        </w:rPr>
      </w:pPr>
      <w:r>
        <w:rPr>
          <w:rFonts w:eastAsia="Arial"/>
          <w:b/>
          <w:color w:val="000000"/>
          <w:sz w:val="22"/>
          <w:szCs w:val="22"/>
          <w:vertAlign w:val="baseline"/>
        </w:rPr>
        <w:t>Título do pedido de patente: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b/>
          <w:color w:val="000000"/>
          <w:sz w:val="22"/>
          <w:szCs w:val="22"/>
          <w:vertAlign w:val="baseline"/>
        </w:rPr>
        <w:t>_______________________________________________________________________________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eastAsia="Arial"/>
          <w:b/>
          <w:color w:val="000000"/>
          <w:sz w:val="22"/>
          <w:szCs w:val="22"/>
          <w:vertAlign w:val="baseline"/>
        </w:rPr>
      </w:pPr>
      <w:r>
        <w:rPr>
          <w:rFonts w:eastAsia="Arial"/>
          <w:b/>
          <w:color w:val="000000"/>
          <w:sz w:val="22"/>
          <w:szCs w:val="22"/>
          <w:vertAlign w:val="baseline"/>
        </w:rPr>
        <w:t>_______________________________________________________________________________</w:t>
      </w:r>
    </w:p>
    <w:p w:rsidR="00CD342E" w:rsidRDefault="00801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 xml:space="preserve">Declaração negativa de Divulgação Anterior 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7" w:hanging="567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>(   ) Declaro que não houve divulgação, por qualquer meio, de invenção ou modelo de utilidade durante os 12 (doze) meses ou mais que precederem a data de depósito. (</w:t>
      </w:r>
      <w:hyperlink r:id="rId8">
        <w:r>
          <w:rPr>
            <w:rFonts w:eastAsia="Arial"/>
            <w:color w:val="0000FF"/>
            <w:sz w:val="22"/>
            <w:szCs w:val="22"/>
            <w:highlight w:val="white"/>
            <w:u w:val="single"/>
            <w:vertAlign w:val="baseline"/>
          </w:rPr>
          <w:t>Lei 9.279/96, art. 1</w:t>
        </w:r>
        <w:r>
          <w:rPr>
            <w:rFonts w:eastAsia="Arial"/>
            <w:color w:val="0000FF"/>
            <w:sz w:val="22"/>
            <w:szCs w:val="22"/>
            <w:highlight w:val="white"/>
            <w:u w:val="single"/>
            <w:vertAlign w:val="baseline"/>
          </w:rPr>
          <w:t>2</w:t>
        </w:r>
      </w:hyperlink>
      <w:r>
        <w:rPr>
          <w:rFonts w:eastAsia="Arial"/>
          <w:color w:val="222222"/>
          <w:sz w:val="22"/>
          <w:szCs w:val="22"/>
          <w:highlight w:val="white"/>
          <w:vertAlign w:val="baseline"/>
        </w:rPr>
        <w:t>)</w:t>
      </w:r>
    </w:p>
    <w:p w:rsidR="00CD342E" w:rsidRDefault="00801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>Declaração de Divulgação Anterior Não Prejudicial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510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 xml:space="preserve">(   ) Declaro que houve divulgação de invenção ou modelo de utilidade durante os 12 (doze) meses ou mais que precederem a data de depósito, porém, tal divulgação não é prejudicial. 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7" w:firstLine="0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222222"/>
          <w:sz w:val="22"/>
          <w:szCs w:val="22"/>
          <w:highlight w:val="white"/>
          <w:vertAlign w:val="baseline"/>
        </w:rPr>
        <w:t xml:space="preserve">No caso do requerente apresentar alguma divulgação não prejudicial de que trata o art. 12 da </w:t>
      </w:r>
      <w:hyperlink r:id="rId9">
        <w:r>
          <w:rPr>
            <w:rFonts w:eastAsia="Arial"/>
            <w:color w:val="0000FF"/>
            <w:sz w:val="22"/>
            <w:szCs w:val="22"/>
            <w:highlight w:val="white"/>
            <w:u w:val="single"/>
            <w:vertAlign w:val="baseline"/>
          </w:rPr>
          <w:t>Lei 9.279/96</w:t>
        </w:r>
      </w:hyperlink>
      <w:r>
        <w:rPr>
          <w:rFonts w:eastAsia="Arial"/>
          <w:color w:val="222222"/>
          <w:sz w:val="22"/>
          <w:szCs w:val="22"/>
          <w:highlight w:val="white"/>
          <w:vertAlign w:val="baseline"/>
        </w:rPr>
        <w:t xml:space="preserve"> (Período de Graça), assinalar a quadrícula.</w:t>
      </w:r>
      <w:r>
        <w:rPr>
          <w:rFonts w:ascii="Consolas" w:eastAsia="Consolas" w:hAnsi="Consolas" w:cs="Consolas"/>
          <w:color w:val="222222"/>
          <w:sz w:val="18"/>
          <w:szCs w:val="18"/>
          <w:highlight w:val="white"/>
          <w:vertAlign w:val="baseline"/>
        </w:rPr>
        <w:t xml:space="preserve"> </w:t>
      </w:r>
      <w:r>
        <w:rPr>
          <w:rFonts w:eastAsia="Arial"/>
          <w:color w:val="222222"/>
          <w:sz w:val="22"/>
          <w:szCs w:val="22"/>
          <w:highlight w:val="white"/>
          <w:vertAlign w:val="baseline"/>
        </w:rPr>
        <w:t>Para fins de comprovação que a divu</w:t>
      </w:r>
      <w:r>
        <w:rPr>
          <w:rFonts w:eastAsia="Arial"/>
          <w:color w:val="222222"/>
          <w:sz w:val="22"/>
          <w:szCs w:val="22"/>
          <w:highlight w:val="white"/>
          <w:vertAlign w:val="baseline"/>
        </w:rPr>
        <w:t>lgação não é prejudicial, deve-se anexar em PDF (com as devidas datas de publicação), as informações adicionais ou comprovantes, tais como os dados relativos à divulgação ocorrida dentro do prazo de 12 (doze) meses anteriores à data de depósito do pedido.</w:t>
      </w:r>
    </w:p>
    <w:p w:rsidR="00CD342E" w:rsidRDefault="00801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>Sequências Biológicas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4" w:hanging="454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>(   ) Declaro que a informação contida na 'Listagem de Sequências' apresentada em formato eletrônico está limitada ao conteúdo da matéria revelada pelas sequências de aminoácidos e/ou de nucleotídeos divulgadas no pedido de patente, c</w:t>
      </w:r>
      <w:r>
        <w:rPr>
          <w:rFonts w:eastAsia="Arial"/>
          <w:color w:val="000000"/>
          <w:sz w:val="22"/>
          <w:szCs w:val="22"/>
          <w:vertAlign w:val="baseline"/>
        </w:rPr>
        <w:t>onforme depositado 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37" w:firstLine="0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>Caso o pedido de patente contenha Listagem de Sequências Biológicas (Sequências de aminoácidos e/ou nucleotídeos), assinalar a quadrícula e, conforme a Resolução sobre Sequências Biológicas em formato eletrônico, anexar a ''Listagem de Sequências Biológica</w:t>
      </w:r>
      <w:r>
        <w:rPr>
          <w:rFonts w:eastAsia="Arial"/>
          <w:color w:val="000000"/>
          <w:sz w:val="22"/>
          <w:szCs w:val="22"/>
          <w:vertAlign w:val="baseline"/>
        </w:rPr>
        <w:t>s'' em formato TXT. A apresentação da Listagem em formato PDF é facultativa.</w:t>
      </w:r>
    </w:p>
    <w:p w:rsidR="00CD342E" w:rsidRDefault="00801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>Material Biológico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4" w:hanging="454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 xml:space="preserve">(   ) Declaro que o relatório descritivo suplementado por depósito de material biológico está conforme o parágrafo único do Art. 24 da </w:t>
      </w:r>
      <w:hyperlink r:id="rId10">
        <w:r>
          <w:rPr>
            <w:rFonts w:eastAsia="Arial"/>
            <w:color w:val="0000FF"/>
            <w:sz w:val="22"/>
            <w:szCs w:val="22"/>
            <w:u w:val="single"/>
            <w:vertAlign w:val="baseline"/>
          </w:rPr>
          <w:t>Lei 9.279/96</w:t>
        </w:r>
      </w:hyperlink>
      <w:r>
        <w:rPr>
          <w:rFonts w:eastAsia="Arial"/>
          <w:color w:val="000000"/>
          <w:sz w:val="22"/>
          <w:szCs w:val="22"/>
          <w:vertAlign w:val="baseline"/>
        </w:rPr>
        <w:t>.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4" w:firstLine="0"/>
        <w:jc w:val="both"/>
        <w:rPr>
          <w:rFonts w:eastAsia="Arial"/>
          <w:color w:val="000000"/>
          <w:sz w:val="22"/>
          <w:szCs w:val="22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 xml:space="preserve">Caso o Pedido de Patente necessite de suplementação por Depósito de Material Biológico, conforme parágrafo único do art. 24 da Lei 9.279/96, assinalar a quadrícula e deverá ser realizado, até a data do depósito do Pedido de Patente, em uma das Autoridades </w:t>
      </w:r>
      <w:r>
        <w:rPr>
          <w:rFonts w:eastAsia="Arial"/>
          <w:color w:val="000000"/>
          <w:sz w:val="22"/>
          <w:szCs w:val="22"/>
          <w:vertAlign w:val="baseline"/>
        </w:rPr>
        <w:t>de Depósito Internacional, cadastradas na OMPI segundo o Tratado de Budapeste (</w:t>
      </w:r>
      <w:hyperlink r:id="rId11">
        <w:r>
          <w:rPr>
            <w:rFonts w:eastAsia="Arial"/>
            <w:color w:val="0000FF"/>
            <w:sz w:val="22"/>
            <w:szCs w:val="22"/>
            <w:u w:val="single"/>
            <w:vertAlign w:val="baseline"/>
          </w:rPr>
          <w:t>'http://www.wipo.int/treaties/en/registration/budapest’</w:t>
        </w:r>
      </w:hyperlink>
      <w:r>
        <w:rPr>
          <w:rFonts w:eastAsia="Arial"/>
          <w:color w:val="000000"/>
          <w:sz w:val="22"/>
          <w:szCs w:val="22"/>
          <w:vertAlign w:val="baseline"/>
        </w:rPr>
        <w:t>). A informação também deverá obrigatoriamente e</w:t>
      </w:r>
      <w:r>
        <w:rPr>
          <w:rFonts w:eastAsia="Arial"/>
          <w:color w:val="000000"/>
          <w:sz w:val="22"/>
          <w:szCs w:val="22"/>
          <w:vertAlign w:val="baseline"/>
        </w:rPr>
        <w:t>star presente do Relatório Descritivo do Pedido de Patente.</w:t>
      </w:r>
    </w:p>
    <w:p w:rsidR="00CD342E" w:rsidRDefault="00801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>Acesso ao Patrimônio Genético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hanging="567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lastRenderedPageBreak/>
        <w:t>(   ) Declaração Negativa de Acesso - Declaro que o objeto do presente pedido de patente de invenção não foi obtido em decorrência de acesso à amostra de componente d</w:t>
      </w:r>
      <w:r>
        <w:rPr>
          <w:rFonts w:eastAsia="Arial"/>
          <w:color w:val="000000"/>
          <w:sz w:val="22"/>
          <w:szCs w:val="22"/>
          <w:vertAlign w:val="baseline"/>
        </w:rPr>
        <w:t>o Patrimônio Genético Brasileiro, o acesso foi realizado antes de 30 de junho de 2000, ou não se aplica. 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firstLine="0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>Deve ser marcado em todos os pedidos de patente ou modelos de utilidade que se enquadrarem nas seguintes situações: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firstLine="0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 xml:space="preserve">(a) não se aplica - quando a área tecnológica (ou o campo tecnológico) da invenção não envolva nenhuma relação com amostra do patrimônio genético, seja nacional ou estrangeiro; 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firstLine="0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 xml:space="preserve">(b) quando a invenção envolver acesso à amostra do patrimônio genético, porém </w:t>
      </w:r>
      <w:r>
        <w:rPr>
          <w:rFonts w:eastAsia="Arial"/>
          <w:color w:val="000000"/>
          <w:sz w:val="22"/>
          <w:szCs w:val="22"/>
          <w:vertAlign w:val="baseline"/>
        </w:rPr>
        <w:t xml:space="preserve">não seja de Patrimônio Genético Brasileiro; 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firstLine="0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 xml:space="preserve">(c) a amostra seja de Patrimônio Genético Brasileiro, contudo o acesso tenha ocorrido antes de 29/06/2000 (data da primeira edição da MP 2186-16/2001); ou 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0" w:firstLine="0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 xml:space="preserve">(d) o acesso se enquadre nas exceções estabelecidas na </w:t>
      </w:r>
      <w:r>
        <w:rPr>
          <w:rFonts w:eastAsia="Arial"/>
          <w:color w:val="000000"/>
          <w:sz w:val="22"/>
          <w:szCs w:val="22"/>
          <w:vertAlign w:val="baseline"/>
        </w:rPr>
        <w:t>legislação específica e em Resolução do CGEN.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hanging="510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>(   ) Declaração Positiva de Acesso - Declaro que o objeto do presente pedido de patente de invenção foi obtido em decorrência de acesso à amostra de componente do Patrimônio Genético Brasileiro, realizado a pa</w:t>
      </w:r>
      <w:r>
        <w:rPr>
          <w:rFonts w:eastAsia="Arial"/>
          <w:color w:val="000000"/>
          <w:sz w:val="22"/>
          <w:szCs w:val="22"/>
          <w:vertAlign w:val="baseline"/>
        </w:rPr>
        <w:t xml:space="preserve">rtir de 30 de junho de 2000, e que foram cumpridas as determinações da </w:t>
      </w:r>
      <w:hyperlink r:id="rId12">
        <w:r>
          <w:rPr>
            <w:rFonts w:eastAsia="Arial"/>
            <w:color w:val="0000FF"/>
            <w:sz w:val="22"/>
            <w:szCs w:val="22"/>
            <w:u w:val="single"/>
            <w:vertAlign w:val="baseline"/>
          </w:rPr>
          <w:t>Lei 13.123 de 20 de maio de 2015</w:t>
        </w:r>
      </w:hyperlink>
      <w:r>
        <w:rPr>
          <w:rFonts w:eastAsia="Arial"/>
          <w:color w:val="000000"/>
          <w:sz w:val="22"/>
          <w:szCs w:val="22"/>
          <w:vertAlign w:val="baseline"/>
        </w:rPr>
        <w:t>. 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jc w:val="both"/>
        <w:rPr>
          <w:rFonts w:eastAsia="Arial"/>
          <w:color w:val="000000"/>
          <w:sz w:val="22"/>
          <w:szCs w:val="22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 xml:space="preserve">Deve ser marcada em todos os Pedidos de Patente e/ou Modelos de Utilidade que acessaram Recursos Genético e/ou Conhecimento Tradicional Associado Brasileiro segundo a </w:t>
      </w:r>
      <w:hyperlink r:id="rId13">
        <w:r>
          <w:rPr>
            <w:rFonts w:eastAsia="Arial"/>
            <w:color w:val="0000FF"/>
            <w:sz w:val="22"/>
            <w:szCs w:val="22"/>
            <w:u w:val="single"/>
            <w:vertAlign w:val="baseline"/>
          </w:rPr>
          <w:t>Lei 13.123 de 20 de maio de 2015</w:t>
        </w:r>
      </w:hyperlink>
      <w:r>
        <w:rPr>
          <w:rFonts w:eastAsia="Arial"/>
          <w:color w:val="000000"/>
          <w:sz w:val="22"/>
          <w:szCs w:val="22"/>
          <w:vertAlign w:val="baseline"/>
        </w:rPr>
        <w:t>, em que o acesso ocorreu após a data de 30 de junho de 2000. O INPI não emite autorizações ou realiza o cadastro sobre o Acesso a Recursos Genéticos e/ou Conhecimento Tradicional Associado. O Cadastro/ autorização de acess</w:t>
      </w:r>
      <w:r>
        <w:rPr>
          <w:rFonts w:eastAsia="Arial"/>
          <w:color w:val="000000"/>
          <w:sz w:val="22"/>
          <w:szCs w:val="22"/>
          <w:vertAlign w:val="baseline"/>
        </w:rPr>
        <w:t>o é emitida pelo Conselho de Gestão do Patrimônio Genético - CGEN e/ou órgãos cadastrados (</w:t>
      </w:r>
      <w:hyperlink r:id="rId14">
        <w:r>
          <w:rPr>
            <w:rFonts w:eastAsia="Arial"/>
            <w:color w:val="0000FF"/>
            <w:sz w:val="22"/>
            <w:szCs w:val="22"/>
            <w:u w:val="single"/>
            <w:vertAlign w:val="baseline"/>
          </w:rPr>
          <w:t>http://www.mma.gov.br/patrimonio-genetico</w:t>
        </w:r>
      </w:hyperlink>
      <w:r>
        <w:rPr>
          <w:rFonts w:eastAsia="Arial"/>
          <w:color w:val="000000"/>
          <w:sz w:val="22"/>
          <w:szCs w:val="22"/>
          <w:vertAlign w:val="baseline"/>
        </w:rPr>
        <w:t>).</w:t>
      </w:r>
    </w:p>
    <w:p w:rsidR="00CD342E" w:rsidRDefault="00801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000000"/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>Declaração de veracidade</w:t>
      </w:r>
    </w:p>
    <w:p w:rsidR="00CD342E" w:rsidRDefault="0080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0"/>
        <w:jc w:val="both"/>
        <w:rPr>
          <w:vertAlign w:val="baseline"/>
        </w:rPr>
      </w:pPr>
      <w:r>
        <w:rPr>
          <w:rFonts w:eastAsia="Arial"/>
          <w:color w:val="000000"/>
          <w:sz w:val="22"/>
          <w:szCs w:val="22"/>
          <w:vertAlign w:val="baseline"/>
        </w:rPr>
        <w:t>(   ) Declaro, sob as penas da lei,</w:t>
      </w:r>
      <w:r>
        <w:rPr>
          <w:rFonts w:eastAsia="Arial"/>
          <w:color w:val="000000"/>
          <w:sz w:val="22"/>
          <w:szCs w:val="22"/>
          <w:vertAlign w:val="baseline"/>
        </w:rPr>
        <w:t xml:space="preserve"> que todas as informações acima prestadas são completas e verdadeiras.</w:t>
      </w:r>
    </w:p>
    <w:p w:rsidR="00CD342E" w:rsidRDefault="00CD34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0"/>
        <w:jc w:val="both"/>
        <w:rPr>
          <w:vertAlign w:val="baseline"/>
        </w:rPr>
      </w:pPr>
    </w:p>
    <w:p w:rsidR="00CD342E" w:rsidRDefault="008018BE">
      <w:pPr>
        <w:spacing w:line="360" w:lineRule="auto"/>
        <w:ind w:firstLine="0"/>
        <w:jc w:val="center"/>
        <w:rPr>
          <w:vertAlign w:val="baseline"/>
        </w:rPr>
      </w:pPr>
      <w:r>
        <w:rPr>
          <w:sz w:val="22"/>
          <w:szCs w:val="22"/>
          <w:vertAlign w:val="baseline"/>
        </w:rPr>
        <w:t>________________________, ___ de __________de 20__</w:t>
      </w:r>
    </w:p>
    <w:p w:rsidR="00CD342E" w:rsidRDefault="00CD342E">
      <w:pPr>
        <w:spacing w:line="360" w:lineRule="auto"/>
        <w:ind w:firstLine="0"/>
        <w:jc w:val="center"/>
        <w:rPr>
          <w:sz w:val="22"/>
          <w:szCs w:val="22"/>
          <w:vertAlign w:val="baseline"/>
        </w:rPr>
      </w:pPr>
    </w:p>
    <w:p w:rsidR="00CD342E" w:rsidRDefault="008018BE">
      <w:pPr>
        <w:spacing w:line="360" w:lineRule="auto"/>
        <w:ind w:firstLine="0"/>
        <w:jc w:val="center"/>
        <w:rPr>
          <w:vertAlign w:val="baseline"/>
        </w:rPr>
      </w:pPr>
      <w:r>
        <w:rPr>
          <w:sz w:val="22"/>
          <w:szCs w:val="22"/>
          <w:vertAlign w:val="baseline"/>
        </w:rPr>
        <w:t>______________________________</w:t>
      </w:r>
    </w:p>
    <w:p w:rsidR="00CD342E" w:rsidRDefault="008018BE">
      <w:pPr>
        <w:spacing w:line="360" w:lineRule="auto"/>
        <w:ind w:firstLine="0"/>
        <w:jc w:val="center"/>
        <w:rPr>
          <w:vertAlign w:val="baseline"/>
        </w:rPr>
      </w:pPr>
      <w:bookmarkStart w:id="1" w:name="_heading=h.gjdgxs" w:colFirst="0" w:colLast="0"/>
      <w:bookmarkEnd w:id="1"/>
      <w:r>
        <w:rPr>
          <w:vertAlign w:val="baseline"/>
        </w:rPr>
        <w:t>Assinatura do inventor</w:t>
      </w:r>
    </w:p>
    <w:p w:rsidR="00CD342E" w:rsidRDefault="008018BE">
      <w:pPr>
        <w:spacing w:line="360" w:lineRule="auto"/>
        <w:ind w:firstLine="0"/>
        <w:jc w:val="center"/>
        <w:rPr>
          <w:sz w:val="22"/>
          <w:szCs w:val="22"/>
          <w:vertAlign w:val="baseline"/>
        </w:rPr>
      </w:pPr>
      <w:bookmarkStart w:id="2" w:name="_heading=h.19j9fqluha29" w:colFirst="0" w:colLast="0"/>
      <w:bookmarkEnd w:id="2"/>
      <w:r>
        <w:rPr>
          <w:vertAlign w:val="baseline"/>
        </w:rPr>
        <w:t>Número SIAPE (quando houver)</w:t>
      </w:r>
    </w:p>
    <w:sectPr w:rsidR="00CD342E">
      <w:headerReference w:type="default" r:id="rId15"/>
      <w:footerReference w:type="default" r:id="rId16"/>
      <w:pgSz w:w="11906" w:h="16838"/>
      <w:pgMar w:top="720" w:right="720" w:bottom="720" w:left="720" w:header="540" w:footer="2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8BE" w:rsidRDefault="008018BE">
      <w:pPr>
        <w:spacing w:line="240" w:lineRule="auto"/>
      </w:pPr>
      <w:r>
        <w:separator/>
      </w:r>
    </w:p>
  </w:endnote>
  <w:endnote w:type="continuationSeparator" w:id="0">
    <w:p w:rsidR="008018BE" w:rsidRDefault="00801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42E" w:rsidRDefault="00CD342E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284"/>
      <w:rPr>
        <w:rFonts w:ascii="Century Gothic" w:eastAsia="Century Gothic" w:hAnsi="Century Gothic" w:cs="Century Gothic"/>
        <w:b/>
        <w:color w:val="000000"/>
        <w:sz w:val="16"/>
        <w:szCs w:val="16"/>
        <w:vertAlign w:val="baseline"/>
      </w:rPr>
    </w:pPr>
  </w:p>
  <w:p w:rsidR="00CD342E" w:rsidRDefault="008018BE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284"/>
      <w:jc w:val="center"/>
      <w:rPr>
        <w:rFonts w:ascii="Century Gothic" w:eastAsia="Century Gothic" w:hAnsi="Century Gothic" w:cs="Century Gothic"/>
        <w:b/>
        <w:color w:val="17365D"/>
        <w:sz w:val="16"/>
        <w:szCs w:val="16"/>
        <w:vertAlign w:val="baseline"/>
      </w:rPr>
    </w:pPr>
    <w:r>
      <w:rPr>
        <w:rFonts w:ascii="Century Gothic" w:eastAsia="Century Gothic" w:hAnsi="Century Gothic" w:cs="Century Gothic"/>
        <w:b/>
        <w:color w:val="17365D"/>
        <w:sz w:val="16"/>
        <w:szCs w:val="16"/>
        <w:vertAlign w:val="baseline"/>
      </w:rPr>
      <w:t>CENTRO FEDERAL DE EDUCAÇÃO TECNOLÓGICA DE MINAS GERAIS</w:t>
    </w:r>
  </w:p>
  <w:p w:rsidR="00CD342E" w:rsidRDefault="008018BE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284"/>
      <w:jc w:val="center"/>
      <w:rPr>
        <w:rFonts w:eastAsia="Arial"/>
        <w:color w:val="000000"/>
        <w:vertAlign w:val="baseline"/>
      </w:rPr>
    </w:pPr>
    <w:r>
      <w:rPr>
        <w:rFonts w:ascii="Century Gothic" w:eastAsia="Century Gothic" w:hAnsi="Century Gothic" w:cs="Century Gothic"/>
        <w:b/>
        <w:color w:val="17365D"/>
        <w:sz w:val="16"/>
        <w:szCs w:val="16"/>
        <w:vertAlign w:val="baseline"/>
      </w:rPr>
      <w:t xml:space="preserve">COORDENAÇÃO DE INOVAÇÃO E EMPREENDEDORISMO - </w:t>
    </w:r>
    <w:r>
      <w:rPr>
        <w:rFonts w:ascii="Century Gothic" w:eastAsia="Century Gothic" w:hAnsi="Century Gothic" w:cs="Century Gothic"/>
        <w:b/>
        <w:color w:val="17365D"/>
        <w:sz w:val="16"/>
        <w:szCs w:val="16"/>
        <w:vertAlign w:val="baseline"/>
      </w:rPr>
      <w:t>CIE</w:t>
    </w:r>
  </w:p>
  <w:p w:rsidR="00CD342E" w:rsidRDefault="008018BE">
    <w:pPr>
      <w:ind w:right="-284" w:firstLine="0"/>
      <w:jc w:val="center"/>
      <w:rPr>
        <w:rFonts w:eastAsia="Arial"/>
        <w:color w:val="000000"/>
        <w:vertAlign w:val="baseline"/>
      </w:rPr>
    </w:pPr>
    <w:r>
      <w:rPr>
        <w:rFonts w:ascii="Century Gothic" w:eastAsia="Century Gothic" w:hAnsi="Century Gothic" w:cs="Century Gothic"/>
        <w:b/>
        <w:color w:val="17365D"/>
        <w:sz w:val="16"/>
        <w:szCs w:val="16"/>
        <w:vertAlign w:val="baseline"/>
      </w:rPr>
      <w:t>Av. Amazonas, nº 5855 – Gameleira – CEP 30.510-000 - Belo Horizonte – MG</w:t>
    </w:r>
  </w:p>
  <w:p w:rsidR="00CD342E" w:rsidRDefault="008018BE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284"/>
      <w:jc w:val="center"/>
      <w:rPr>
        <w:rFonts w:eastAsia="Arial"/>
        <w:color w:val="000000"/>
        <w:vertAlign w:val="baseline"/>
      </w:rPr>
    </w:pPr>
    <w:r>
      <w:rPr>
        <w:rFonts w:ascii="Century Gothic" w:eastAsia="Century Gothic" w:hAnsi="Century Gothic" w:cs="Century Gothic"/>
        <w:b/>
        <w:color w:val="17365D"/>
        <w:sz w:val="16"/>
        <w:szCs w:val="16"/>
        <w:vertAlign w:val="baseline"/>
      </w:rPr>
      <w:t xml:space="preserve">                                                                          cie@cefetmg.br                                                                          </w:t>
    </w:r>
    <w:r>
      <w:rPr>
        <w:rFonts w:ascii="Century Gothic" w:eastAsia="Century Gothic" w:hAnsi="Century Gothic" w:cs="Century Gothic"/>
        <w:b/>
        <w:color w:val="17365D"/>
        <w:sz w:val="16"/>
        <w:szCs w:val="16"/>
        <w:vertAlign w:val="baseline"/>
      </w:rPr>
      <w:fldChar w:fldCharType="begin"/>
    </w:r>
    <w:r>
      <w:rPr>
        <w:rFonts w:ascii="Century Gothic" w:eastAsia="Century Gothic" w:hAnsi="Century Gothic" w:cs="Century Gothic"/>
        <w:b/>
        <w:color w:val="17365D"/>
        <w:sz w:val="16"/>
        <w:szCs w:val="16"/>
        <w:vertAlign w:val="baseline"/>
      </w:rPr>
      <w:instrText>PAGE</w:instrText>
    </w:r>
    <w:r w:rsidR="00985591">
      <w:rPr>
        <w:rFonts w:ascii="Century Gothic" w:eastAsia="Century Gothic" w:hAnsi="Century Gothic" w:cs="Century Gothic"/>
        <w:b/>
        <w:color w:val="17365D"/>
        <w:sz w:val="16"/>
        <w:szCs w:val="16"/>
        <w:vertAlign w:val="baseline"/>
      </w:rPr>
      <w:fldChar w:fldCharType="separate"/>
    </w:r>
    <w:r w:rsidR="00985591">
      <w:rPr>
        <w:rFonts w:ascii="Century Gothic" w:eastAsia="Century Gothic" w:hAnsi="Century Gothic" w:cs="Century Gothic"/>
        <w:b/>
        <w:noProof/>
        <w:color w:val="17365D"/>
        <w:sz w:val="16"/>
        <w:szCs w:val="16"/>
        <w:vertAlign w:val="baseline"/>
      </w:rPr>
      <w:t>2</w:t>
    </w:r>
    <w:r>
      <w:rPr>
        <w:rFonts w:ascii="Century Gothic" w:eastAsia="Century Gothic" w:hAnsi="Century Gothic" w:cs="Century Gothic"/>
        <w:b/>
        <w:color w:val="17365D"/>
        <w:sz w:val="16"/>
        <w:szCs w:val="16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8BE" w:rsidRDefault="008018BE">
      <w:pPr>
        <w:spacing w:line="240" w:lineRule="auto"/>
      </w:pPr>
      <w:r>
        <w:separator/>
      </w:r>
    </w:p>
  </w:footnote>
  <w:footnote w:type="continuationSeparator" w:id="0">
    <w:p w:rsidR="008018BE" w:rsidRDefault="00801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42E" w:rsidRDefault="008018BE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284"/>
      <w:jc w:val="center"/>
      <w:rPr>
        <w:rFonts w:ascii="Century Gothic" w:eastAsia="Century Gothic" w:hAnsi="Century Gothic" w:cs="Century Gothic"/>
        <w:b/>
        <w:color w:val="000000"/>
        <w:sz w:val="16"/>
        <w:szCs w:val="16"/>
        <w:vertAlign w:val="baseline"/>
      </w:rPr>
    </w:pPr>
    <w:r>
      <w:rPr>
        <w:rFonts w:ascii="Century Gothic" w:eastAsia="Century Gothic" w:hAnsi="Century Gothic" w:cs="Century Gothic"/>
        <w:b/>
        <w:noProof/>
        <w:color w:val="000000"/>
        <w:sz w:val="16"/>
        <w:szCs w:val="16"/>
        <w:vertAlign w:val="baseline"/>
        <w:lang w:eastAsia="pt-BR"/>
      </w:rPr>
      <w:drawing>
        <wp:inline distT="0" distB="0" distL="0" distR="0">
          <wp:extent cx="384175" cy="3841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4175" cy="384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D342E" w:rsidRDefault="008018BE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284"/>
      <w:jc w:val="center"/>
      <w:rPr>
        <w:rFonts w:eastAsia="Arial"/>
        <w:color w:val="000000"/>
        <w:vertAlign w:val="baseline"/>
      </w:rPr>
    </w:pPr>
    <w:r>
      <w:rPr>
        <w:rFonts w:ascii="Century Gothic" w:eastAsia="Century Gothic" w:hAnsi="Century Gothic" w:cs="Century Gothic"/>
        <w:b/>
        <w:color w:val="000000"/>
        <w:sz w:val="16"/>
        <w:szCs w:val="16"/>
        <w:vertAlign w:val="baseline"/>
      </w:rPr>
      <w:t>MINISTÉRIO DA EDUCAÇÃO</w:t>
    </w:r>
  </w:p>
  <w:p w:rsidR="00CD342E" w:rsidRDefault="008018BE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284"/>
      <w:jc w:val="center"/>
      <w:rPr>
        <w:rFonts w:eastAsia="Arial"/>
        <w:color w:val="000000"/>
        <w:vertAlign w:val="baseline"/>
      </w:rPr>
    </w:pPr>
    <w:r>
      <w:rPr>
        <w:rFonts w:ascii="Century Gothic" w:eastAsia="Century Gothic" w:hAnsi="Century Gothic" w:cs="Century Gothic"/>
        <w:b/>
        <w:color w:val="000000"/>
        <w:sz w:val="16"/>
        <w:szCs w:val="16"/>
        <w:vertAlign w:val="baseline"/>
      </w:rPr>
      <w:t>CENTRO FEDERAL DE EDUCAÇÃO TECNOLÓGICA DE MINAS GERAIS</w:t>
    </w:r>
  </w:p>
  <w:p w:rsidR="00CD342E" w:rsidRDefault="008018BE">
    <w:pPr>
      <w:pBdr>
        <w:top w:val="nil"/>
        <w:left w:val="nil"/>
        <w:bottom w:val="nil"/>
        <w:right w:val="nil"/>
        <w:between w:val="nil"/>
      </w:pBdr>
      <w:tabs>
        <w:tab w:val="center" w:pos="5232"/>
        <w:tab w:val="left" w:pos="9210"/>
      </w:tabs>
      <w:spacing w:line="240" w:lineRule="auto"/>
      <w:ind w:left="0" w:firstLine="0"/>
      <w:jc w:val="center"/>
      <w:rPr>
        <w:rFonts w:ascii="Century Gothic" w:eastAsia="Century Gothic" w:hAnsi="Century Gothic" w:cs="Century Gothic"/>
        <w:b/>
        <w:color w:val="000000"/>
        <w:sz w:val="16"/>
        <w:szCs w:val="16"/>
        <w:vertAlign w:val="baseline"/>
      </w:rPr>
    </w:pPr>
    <w:r>
      <w:rPr>
        <w:rFonts w:ascii="Century Gothic" w:eastAsia="Century Gothic" w:hAnsi="Century Gothic" w:cs="Century Gothic"/>
        <w:b/>
        <w:color w:val="000000"/>
        <w:sz w:val="16"/>
        <w:szCs w:val="16"/>
        <w:vertAlign w:val="baseline"/>
      </w:rPr>
      <w:t>COORDENAÇÃO DE INOVAÇÃO E EMPREENDEDORISMO – CIE</w:t>
    </w:r>
  </w:p>
  <w:p w:rsidR="00CD342E" w:rsidRDefault="00CD342E">
    <w:pPr>
      <w:pBdr>
        <w:top w:val="nil"/>
        <w:left w:val="nil"/>
        <w:bottom w:val="nil"/>
        <w:right w:val="nil"/>
        <w:between w:val="nil"/>
      </w:pBdr>
      <w:tabs>
        <w:tab w:val="center" w:pos="5232"/>
        <w:tab w:val="left" w:pos="9210"/>
      </w:tabs>
      <w:spacing w:line="240" w:lineRule="auto"/>
      <w:ind w:left="0" w:firstLine="0"/>
      <w:jc w:val="center"/>
      <w:rPr>
        <w:rFonts w:ascii="Century Gothic" w:eastAsia="Century Gothic" w:hAnsi="Century Gothic" w:cs="Century Gothic"/>
        <w:b/>
        <w:color w:val="000000"/>
        <w:sz w:val="16"/>
        <w:szCs w:val="16"/>
        <w:vertAlign w:val="baseline"/>
      </w:rPr>
    </w:pPr>
  </w:p>
  <w:p w:rsidR="00CD342E" w:rsidRDefault="00CD342E">
    <w:pPr>
      <w:pBdr>
        <w:top w:val="nil"/>
        <w:left w:val="nil"/>
        <w:bottom w:val="nil"/>
        <w:right w:val="nil"/>
        <w:between w:val="nil"/>
      </w:pBdr>
      <w:tabs>
        <w:tab w:val="center" w:pos="5232"/>
        <w:tab w:val="left" w:pos="9210"/>
      </w:tabs>
      <w:spacing w:line="240" w:lineRule="auto"/>
      <w:ind w:left="0" w:firstLine="0"/>
      <w:jc w:val="center"/>
      <w:rPr>
        <w:rFonts w:ascii="Century Gothic" w:eastAsia="Century Gothic" w:hAnsi="Century Gothic" w:cs="Century Gothic"/>
        <w:b/>
        <w:color w:val="000000"/>
        <w:sz w:val="16"/>
        <w:szCs w:val="16"/>
        <w:vertAlign w:val="baseli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D5C47"/>
    <w:multiLevelType w:val="multilevel"/>
    <w:tmpl w:val="90F6BA18"/>
    <w:lvl w:ilvl="0">
      <w:start w:val="1"/>
      <w:numFmt w:val="decimal"/>
      <w:lvlText w:val="%1)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2E"/>
    <w:rsid w:val="008018BE"/>
    <w:rsid w:val="00985591"/>
    <w:rsid w:val="00C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FBAD91-F1E2-40AE-912B-C4966BCE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vertAlign w:val="subscript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LO-normal"/>
    <w:autoRedefine/>
    <w:qFormat/>
    <w:rsid w:val="00637FC9"/>
    <w:pPr>
      <w:spacing w:line="1" w:lineRule="atLeast"/>
      <w:ind w:left="-1"/>
      <w:textAlignment w:val="top"/>
      <w:outlineLvl w:val="0"/>
    </w:pPr>
    <w:rPr>
      <w:rFonts w:eastAsia="Times New Roman"/>
      <w:lang w:eastAsia="zh-CN"/>
    </w:rPr>
  </w:style>
  <w:style w:type="paragraph" w:styleId="Ttulo1">
    <w:name w:val="heading 1"/>
    <w:basedOn w:val="Normal"/>
    <w:next w:val="Normal"/>
    <w:autoRedefine/>
    <w:qFormat/>
    <w:rsid w:val="00637FC9"/>
    <w:pPr>
      <w:keepNext/>
    </w:pPr>
    <w:rPr>
      <w:sz w:val="28"/>
    </w:rPr>
  </w:style>
  <w:style w:type="paragraph" w:styleId="Ttulo2">
    <w:name w:val="heading 2"/>
    <w:basedOn w:val="LO-normal"/>
    <w:next w:val="LO-normal"/>
    <w:qFormat/>
    <w:rsid w:val="00637F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autoRedefine/>
    <w:qFormat/>
    <w:rsid w:val="00637FC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Ttulo4">
    <w:name w:val="heading 4"/>
    <w:basedOn w:val="LO-normal"/>
    <w:next w:val="LO-normal"/>
    <w:qFormat/>
    <w:rsid w:val="00637F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autoRedefine/>
    <w:qFormat/>
    <w:rsid w:val="00637FC9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LO-normal"/>
    <w:next w:val="LO-normal"/>
    <w:qFormat/>
    <w:rsid w:val="00637FC9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otexto"/>
    <w:autoRedefine/>
    <w:qFormat/>
    <w:rsid w:val="00637FC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WW8Num1z0">
    <w:name w:val="WW8Num1z0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1">
    <w:name w:val="WW8Num1z1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2">
    <w:name w:val="WW8Num1z2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3">
    <w:name w:val="WW8Num1z3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4">
    <w:name w:val="WW8Num1z4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5">
    <w:name w:val="WW8Num1z5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6">
    <w:name w:val="WW8Num1z6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7">
    <w:name w:val="WW8Num1z7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8">
    <w:name w:val="WW8Num1z8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0">
    <w:name w:val="WW8Num2z0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1">
    <w:name w:val="WW8Num2z1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2">
    <w:name w:val="WW8Num2z2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3">
    <w:name w:val="WW8Num2z3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4">
    <w:name w:val="WW8Num2z4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5">
    <w:name w:val="WW8Num2z5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6">
    <w:name w:val="WW8Num2z6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7">
    <w:name w:val="WW8Num2z7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8">
    <w:name w:val="WW8Num2z8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0">
    <w:name w:val="WW8Num3z0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1">
    <w:name w:val="WW8Num3z1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2">
    <w:name w:val="WW8Num3z2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3">
    <w:name w:val="WW8Num3z3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4">
    <w:name w:val="WW8Num3z4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5">
    <w:name w:val="WW8Num3z5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6">
    <w:name w:val="WW8Num3z6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7">
    <w:name w:val="WW8Num3z7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8">
    <w:name w:val="WW8Num3z8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0">
    <w:name w:val="WW8Num4z0"/>
    <w:qFormat/>
    <w:rsid w:val="00637FC9"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4z1">
    <w:name w:val="WW8Num4z1"/>
    <w:qFormat/>
    <w:rsid w:val="00637FC9"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4z3">
    <w:name w:val="WW8Num4z3"/>
    <w:qFormat/>
    <w:rsid w:val="00637FC9"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5z0">
    <w:name w:val="WW8Num5z0"/>
    <w:qFormat/>
    <w:rsid w:val="00637FC9"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5z1">
    <w:name w:val="WW8Num5z1"/>
    <w:qFormat/>
    <w:rsid w:val="00637FC9"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5z2">
    <w:name w:val="WW8Num5z2"/>
    <w:qFormat/>
    <w:rsid w:val="00637FC9"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6z0">
    <w:name w:val="WW8Num6z0"/>
    <w:qFormat/>
    <w:rsid w:val="00637FC9"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6z1">
    <w:name w:val="WW8Num6z1"/>
    <w:qFormat/>
    <w:rsid w:val="00637FC9"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6z3">
    <w:name w:val="WW8Num6z3"/>
    <w:qFormat/>
    <w:rsid w:val="00637FC9"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7z0">
    <w:name w:val="WW8Num7z0"/>
    <w:qFormat/>
    <w:rsid w:val="00637FC9"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7z1">
    <w:name w:val="WW8Num7z1"/>
    <w:qFormat/>
    <w:rsid w:val="00637FC9"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7z2">
    <w:name w:val="WW8Num7z2"/>
    <w:qFormat/>
    <w:rsid w:val="00637FC9"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8z0">
    <w:name w:val="WW8Num8z0"/>
    <w:qFormat/>
    <w:rsid w:val="00637FC9"/>
    <w:rPr>
      <w:rFonts w:ascii="Symbol" w:hAnsi="Symbol" w:cs="Symbol"/>
      <w:color w:val="000000"/>
      <w:w w:val="100"/>
      <w:position w:val="0"/>
      <w:sz w:val="22"/>
      <w:szCs w:val="22"/>
      <w:effect w:val="none"/>
      <w:vertAlign w:val="baseline"/>
      <w:em w:val="none"/>
    </w:rPr>
  </w:style>
  <w:style w:type="character" w:customStyle="1" w:styleId="WW8Num8z1">
    <w:name w:val="WW8Num8z1"/>
    <w:qFormat/>
    <w:rsid w:val="00637FC9"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8z2">
    <w:name w:val="WW8Num8z2"/>
    <w:qFormat/>
    <w:rsid w:val="00637FC9"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9z0">
    <w:name w:val="WW8Num9z0"/>
    <w:qFormat/>
    <w:rsid w:val="00637FC9"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9z1">
    <w:name w:val="WW8Num9z1"/>
    <w:qFormat/>
    <w:rsid w:val="00637FC9"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9z2">
    <w:name w:val="WW8Num9z2"/>
    <w:qFormat/>
    <w:rsid w:val="00637FC9"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LinkdaInternet">
    <w:name w:val="Link da Internet"/>
    <w:qFormat/>
    <w:rsid w:val="00637FC9"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Ttulo3Char">
    <w:name w:val="Título 3 Char"/>
    <w:qFormat/>
    <w:rsid w:val="00637FC9"/>
    <w:rPr>
      <w:rFonts w:ascii="Cambria" w:eastAsia="Times New Roman" w:hAnsi="Cambria" w:cs="Times New Roman"/>
      <w:b/>
      <w:bCs/>
      <w:w w:val="100"/>
      <w:position w:val="0"/>
      <w:sz w:val="26"/>
      <w:szCs w:val="26"/>
      <w:effect w:val="none"/>
      <w:vertAlign w:val="baseline"/>
      <w:em w:val="none"/>
    </w:rPr>
  </w:style>
  <w:style w:type="character" w:customStyle="1" w:styleId="Ttulo5Char">
    <w:name w:val="Título 5 Char"/>
    <w:qFormat/>
    <w:rsid w:val="00637FC9"/>
    <w:rPr>
      <w:rFonts w:ascii="Calibri" w:eastAsia="Times New Roman" w:hAnsi="Calibri" w:cs="Times New Roman"/>
      <w:b/>
      <w:bCs/>
      <w:i/>
      <w:iCs/>
      <w:w w:val="100"/>
      <w:position w:val="0"/>
      <w:sz w:val="26"/>
      <w:szCs w:val="26"/>
      <w:effect w:val="none"/>
      <w:vertAlign w:val="baseline"/>
      <w:em w:val="none"/>
    </w:rPr>
  </w:style>
  <w:style w:type="character" w:customStyle="1" w:styleId="CorpodetextoChar">
    <w:name w:val="Corpo de texto Char"/>
    <w:basedOn w:val="Fontepargpadro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Recuodecorpodetexto2Char">
    <w:name w:val="Recuo de corpo de texto 2 Char"/>
    <w:basedOn w:val="Fontepargpadro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annotation reference"/>
    <w:qFormat/>
    <w:rsid w:val="00637FC9"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extodecomentrioChar">
    <w:name w:val="Texto de comentário Char"/>
    <w:qFormat/>
    <w:rsid w:val="00637FC9"/>
    <w:rPr>
      <w:rFonts w:ascii="Arial" w:hAnsi="Arial" w:cs="Arial"/>
      <w:w w:val="100"/>
      <w:position w:val="0"/>
      <w:sz w:val="20"/>
      <w:effect w:val="none"/>
      <w:vertAlign w:val="baseline"/>
      <w:em w:val="none"/>
    </w:rPr>
  </w:style>
  <w:style w:type="character" w:customStyle="1" w:styleId="nfaseforte">
    <w:name w:val="Ênfase forte"/>
    <w:qFormat/>
    <w:rsid w:val="00637FC9"/>
    <w:rPr>
      <w:b/>
      <w:bCs/>
      <w:w w:val="100"/>
      <w:position w:val="0"/>
      <w:sz w:val="20"/>
      <w:effect w:val="none"/>
      <w:vertAlign w:val="baseline"/>
      <w:em w:val="none"/>
    </w:rPr>
  </w:style>
  <w:style w:type="character" w:customStyle="1" w:styleId="apple-converted-space">
    <w:name w:val="apple-converted-space"/>
    <w:basedOn w:val="Fontepargpadro"/>
    <w:qFormat/>
    <w:rsid w:val="00637FC9"/>
    <w:rPr>
      <w:w w:val="100"/>
      <w:position w:val="0"/>
      <w:sz w:val="20"/>
      <w:effect w:val="none"/>
      <w:vertAlign w:val="baseline"/>
      <w:em w:val="none"/>
    </w:rPr>
  </w:style>
  <w:style w:type="character" w:customStyle="1" w:styleId="RodapChar">
    <w:name w:val="Rodapé Char"/>
    <w:qFormat/>
    <w:rsid w:val="00637FC9"/>
    <w:rPr>
      <w:rFonts w:ascii="Arial" w:hAnsi="Arial" w:cs="Arial"/>
      <w:w w:val="100"/>
      <w:position w:val="0"/>
      <w:sz w:val="20"/>
      <w:effect w:val="none"/>
      <w:vertAlign w:val="baseline"/>
      <w:em w:val="none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otexto"/>
    <w:autoRedefine/>
    <w:qFormat/>
    <w:rsid w:val="00637FC9"/>
    <w:rPr>
      <w:rFonts w:cs="Lucida Sans"/>
    </w:rPr>
  </w:style>
  <w:style w:type="paragraph" w:styleId="Legenda">
    <w:name w:val="caption"/>
    <w:basedOn w:val="Normal"/>
    <w:autoRedefine/>
    <w:qFormat/>
    <w:rsid w:val="00637FC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37FC9"/>
  </w:style>
  <w:style w:type="paragraph" w:customStyle="1" w:styleId="Corpodotexto">
    <w:name w:val="Corpo do texto"/>
    <w:basedOn w:val="Normal"/>
    <w:autoRedefine/>
    <w:qFormat/>
    <w:rsid w:val="00637FC9"/>
    <w:pPr>
      <w:spacing w:after="120"/>
    </w:pPr>
  </w:style>
  <w:style w:type="paragraph" w:customStyle="1" w:styleId="ndice">
    <w:name w:val="Índice"/>
    <w:basedOn w:val="Normal"/>
    <w:autoRedefine/>
    <w:qFormat/>
    <w:rsid w:val="00637FC9"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autoRedefine/>
    <w:qFormat/>
    <w:rsid w:val="00637FC9"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autoRedefine/>
    <w:qFormat/>
    <w:rsid w:val="00637FC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autoRedefine/>
    <w:qFormat/>
    <w:rsid w:val="00637FC9"/>
    <w:pPr>
      <w:tabs>
        <w:tab w:val="center" w:pos="4252"/>
        <w:tab w:val="right" w:pos="8504"/>
      </w:tabs>
    </w:pPr>
  </w:style>
  <w:style w:type="paragraph" w:styleId="Recuodecorpodetexto2">
    <w:name w:val="Body Text Indent 2"/>
    <w:basedOn w:val="Normal"/>
    <w:autoRedefine/>
    <w:qFormat/>
    <w:rsid w:val="00637FC9"/>
    <w:pPr>
      <w:spacing w:after="120" w:line="480" w:lineRule="auto"/>
      <w:ind w:left="283" w:firstLine="0"/>
    </w:pPr>
  </w:style>
  <w:style w:type="paragraph" w:styleId="Textodecomentrio">
    <w:name w:val="annotation text"/>
    <w:basedOn w:val="Normal"/>
    <w:autoRedefine/>
    <w:qFormat/>
    <w:rsid w:val="00637FC9"/>
  </w:style>
  <w:style w:type="paragraph" w:styleId="Assuntodocomentrio">
    <w:name w:val="annotation subject"/>
    <w:basedOn w:val="Textodecomentrio"/>
    <w:next w:val="Textodecomentrio"/>
    <w:autoRedefine/>
    <w:qFormat/>
    <w:rsid w:val="00637FC9"/>
    <w:rPr>
      <w:b/>
      <w:bCs/>
    </w:rPr>
  </w:style>
  <w:style w:type="paragraph" w:styleId="Textodebalo">
    <w:name w:val="Balloon Text"/>
    <w:basedOn w:val="Normal"/>
    <w:autoRedefine/>
    <w:qFormat/>
    <w:rsid w:val="00637F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autoRedefine/>
    <w:qFormat/>
    <w:rsid w:val="00637FC9"/>
    <w:pPr>
      <w:spacing w:before="280" w:after="280"/>
    </w:pPr>
    <w:rPr>
      <w:rFonts w:ascii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 Normal"/>
    <w:rsid w:val="00637FC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9279.htm" TargetMode="External"/><Relationship Id="rId13" Type="http://schemas.openxmlformats.org/officeDocument/2006/relationships/hyperlink" Target="http://www.planalto.gov.br/ccivil_03/_ato2015-2018/2015/lei/l13123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lanalto.gov.br/ccivil_03/_ato2015-2018/2015/lei/l13123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po.int/treaties/en/registration/budapes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planalto.gov.br/ccivil_03/leis/l9279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leis/l9279.htm" TargetMode="External"/><Relationship Id="rId14" Type="http://schemas.openxmlformats.org/officeDocument/2006/relationships/hyperlink" Target="http://www.mma.gov.br/patrimonio-geneti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EhYWCswSTggg0R9BoJPt5n9Q==">AMUW2mU7tRudoGQLVJCw6IeJVBlRMfhjc2Ifcyvp6jR0EFRxeFmZn7Zih2Abpi0nHzio94l5n40/y4QZl87aryMyYx8qQ8fjbe9wcv6wJwoZmxgLO72IuLfVhluUKo7UiLtwNvVWM5d1Vqbe5CHaXjufdWQmOUe8vA==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805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Fabiana de Moura</cp:lastModifiedBy>
  <cp:revision>2</cp:revision>
  <dcterms:created xsi:type="dcterms:W3CDTF">2025-01-10T14:00:00Z</dcterms:created>
  <dcterms:modified xsi:type="dcterms:W3CDTF">2025-01-10T14:00:00Z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