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KELEDU COMERCIO DE MATERIAIS DE PAPELARIA E ESCRITORIO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19.590.049/0001-70.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Kit resina poliéster com catalisador, aspecto físico líquido,  bicomponente, cor incolor, tipo ortoftálica, solubilidade: insolúvel em água, características adicionais: pré-acelerada, possui alta transparência e ausência de coloração; após cura, apresenta rigidez, alta transparência e cristalinidade (embalagem 5kg). Idem ao item 9, cota reservado para participação exclusiva EPP/ME (483589)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resina poliéster com catalisador, aspecto físico líquido,  bicomponente, cor incolor, tipo ortoftálica, solubilidade: insolúvel em água, características adicionais: pré-acelerada, possui alta transparência e ausência de coloração; após cura, apresenta rigidez, alta transparência e cristalinidade (embalagem 5kg). Idem ao item 9,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keledu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k315/ver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R$ 13,16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R$ 6.356,28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Resina isoftálica - resina de poliéster insaturada, isoftálica, de média reatividade, baixa viscosidade, boa molhabilidade em mantas, rovings, tixotrópica, com maior resistência química (água, cloro etc.) (601073)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isoftálica - resina de poliéster insaturada, isoftálica, de média reatividade, baixa viscosidade, boa molhabilidade em mantas, rovings, tixotrópica, com maior resistência química (água, cloro etc.)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keledu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k315/az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R$ 5.047,79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15 - Acelerador de cobalto para resinas de poliéster e viniléster de tipo octato de cobalto a 6% (1l) (456836)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Acelerador de cobalto para resinas de poliéster e viniléster de tipo octato de cobalto a 6% (1l)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alaplast/arquivo facil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R$ 8.161,78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16 - Manta de fibra de vidro - não tramada - gramagem: 300 g/m² - embalagem aproximadamente 1 kg (453480)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Manta de fibra de vidro - não tramada - gramagem: 300 g/m² - embalagem aproximadamente 1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alaplast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alaplast/arquivo facil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2353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R$ 11.717,94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Trincha para uso geral com filamento sintético de 1” (466338)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Trincha para uso geral com filamento sintético de 1”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keledu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k315/am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558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R$ 6.963,84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R$ 38.247,63 (Trinta e oito mil, duzentos e quarenta e sete reais e sessenta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