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162</w:t>
            </w:r>
          </w:p>
        </w:tc>
        <w:tc>
          <w:tcPr>
            <w:tcW w:type="dxa" w:w="1417"/>
          </w:tcPr>
          <w:p>
            <w:r>
              <w:t>437552</w:t>
            </w:r>
          </w:p>
        </w:tc>
        <w:tc>
          <w:tcPr>
            <w:tcW w:type="dxa" w:w="1417"/>
          </w:tcPr>
          <w:p>
            <w:r>
              <w:t>CANETA ALTA ROTAÇÃO</w:t>
            </w:r>
          </w:p>
        </w:tc>
        <w:tc>
          <w:tcPr>
            <w:tcW w:type="dxa" w:w="1417"/>
          </w:tcPr>
          <w:p>
            <w:r>
              <w:t>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229.0</w:t>
            </w:r>
          </w:p>
        </w:tc>
        <w:tc>
          <w:tcPr>
            <w:tcW w:type="dxa" w:w="1417"/>
          </w:tcPr>
          <w:p>
            <w:r>
              <w:t>2290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