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785810/2024-336/00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sz w:val="24"/>
              </w:rPr>
              <w:t>Item: 137 -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</w:tr>
      <w:tr>
        <w:tc>
          <w:tcPr>
            <w:tcW w:type="dxa" w:w="3307"/>
          </w:tcPr>
          <w:p>
            <w:r>
              <w:rPr>
                <w:sz w:val="20"/>
              </w:rPr>
              <w:t>Quantidade: 100.0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Unitário: 238.0</w:t>
            </w:r>
          </w:p>
        </w:tc>
        <w:tc>
          <w:tcPr>
            <w:tcW w:type="dxa" w:w="3307"/>
          </w:tcPr>
          <w:p>
            <w:r>
              <w:rPr>
                <w:sz w:val="20"/>
              </w:rPr>
              <w:t>Valor Total: 23800.0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