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785810/2024-766/00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82 - PEÇAS - EQUIPAMENTO ODONTOLÓGICO (424286)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Peças - equipamento odontológico, material aço inoxidável, tipo gancho labial, aplicação localizador eletrônico de ápice de canal dentário, características adicionais autoclavável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SCHUSTER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SCHUSTER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136 - RESINA COMPOSTA (390513)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composta, tipo: fotopolimerizável, tamanho partículas: microhíbrida, aspecto físico: escupível, qualidade igual ou superior à referência: Z350 – 3M.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 DO BRASIL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Z350XT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R$ 14.799,00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157 - TESOURA INSTRUMENTAL (471755)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Tesoura instrumental, modelo 1: stevens, tipo ponta: ponta reta, característica ponta: romba, haste: haste reta, comprimento total: cerca de 10 cm, material: aço inoxidável,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R$ 299,50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