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38 - ISOLANTE - USO ODONTOLÓGICO (428472)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428472</w:t>
            </w:r>
          </w:p>
        </w:tc>
        <w:tc>
          <w:tcPr>
            <w:tcW w:type="dxa" w:w="3307"/>
          </w:tcPr>
          <w:p>
            <w:r>
              <w:t>Descrição: ISOLANTE - USO ODONTOLÓGICO</w:t>
            </w:r>
          </w:p>
        </w:tc>
      </w:tr>
      <w:tr>
        <w:tc>
          <w:tcPr>
            <w:tcW w:type="dxa" w:w="3307"/>
          </w:tcPr>
          <w:p>
            <w:r>
              <w:t>Item: 127 - RESINA ACRÍLICA USO ODONTOLÓGICO (390458)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390458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128 -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acrílica, tipo auto polimerizável, aspecto físico líquido frasco 250 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12.0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129 -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250ml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  <w:tr>
        <w:tc>
          <w:tcPr>
            <w:tcW w:type="dxa" w:w="3307"/>
          </w:tcPr>
          <w:p>
            <w:r>
              <w:t>Item: 130 - RESINA ACRÍLICA USO ODONTOLÓGICO (390456)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Resina acrílica uso odontológico, tipo: auto polimerizável, aspecto físico: líquido frasco 500ml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390456</w:t>
            </w:r>
          </w:p>
        </w:tc>
        <w:tc>
          <w:tcPr>
            <w:tcW w:type="dxa" w:w="3307"/>
          </w:tcPr>
          <w:p>
            <w:r>
              <w:t>Descrição: RESINA ACRÍLICA USO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