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43.5</w:t>
            </w:r>
          </w:p>
        </w:tc>
        <w:tc>
          <w:tcPr>
            <w:tcW w:type="dxa" w:w="3307"/>
          </w:tcPr>
          <w:p>
            <w:r>
              <w:t>Descrição: 174.0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154.95</w:t>
            </w:r>
          </w:p>
        </w:tc>
        <w:tc>
          <w:tcPr>
            <w:tcW w:type="dxa" w:w="3307"/>
          </w:tcPr>
          <w:p>
            <w:r>
              <w:t>Descrição: 619.8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Catálogo: 44.2</w:t>
            </w:r>
          </w:p>
        </w:tc>
        <w:tc>
          <w:tcPr>
            <w:tcW w:type="dxa" w:w="3307"/>
          </w:tcPr>
          <w:p>
            <w:r>
              <w:t>Descrição: 530.4000000000001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37.98</w:t>
            </w:r>
          </w:p>
        </w:tc>
        <w:tc>
          <w:tcPr>
            <w:tcW w:type="dxa" w:w="3307"/>
          </w:tcPr>
          <w:p>
            <w:r>
              <w:t>Descrição: 379.79999999999995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78.5</w:t>
            </w:r>
          </w:p>
        </w:tc>
        <w:tc>
          <w:tcPr>
            <w:tcW w:type="dxa" w:w="3307"/>
          </w:tcPr>
          <w:p>
            <w:r>
              <w:t>Descrição: 785.0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